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7454"/>
    <w:p w14:paraId="031E5688"/>
    <w:p w14:paraId="1A29FE94"/>
    <w:p w14:paraId="53021D18"/>
    <w:p w14:paraId="067C1F97"/>
    <w:p w14:paraId="17852C97"/>
    <w:p w14:paraId="4FE2563A"/>
    <w:p w14:paraId="4C757D09"/>
    <w:p w14:paraId="36E82381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四川省品牌建设促进会团体标准</w:t>
      </w:r>
    </w:p>
    <w:p w14:paraId="5685AB16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《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早熟宽皮柑橘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》</w:t>
      </w:r>
    </w:p>
    <w:p w14:paraId="5B1AEA61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（征求意见稿）</w:t>
      </w:r>
    </w:p>
    <w:p w14:paraId="0CEEB883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1C3F3E4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3536CB7F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619EDB62">
      <w:pPr>
        <w:jc w:val="center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hint="eastAsia" w:ascii="方正小标宋简体" w:eastAsia="方正小标宋简体"/>
          <w:color w:val="000000"/>
          <w:sz w:val="52"/>
          <w:szCs w:val="52"/>
        </w:rPr>
        <w:t>编制说明</w:t>
      </w:r>
    </w:p>
    <w:p w14:paraId="38E331F6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35169F23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7219FE91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63315A86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4E788B07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3288860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145B8B9D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079DF6B5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标准起草组</w:t>
      </w:r>
    </w:p>
    <w:p w14:paraId="4CE9C929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月</w:t>
      </w:r>
    </w:p>
    <w:p w14:paraId="69707C7D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44"/>
          <w:szCs w:val="44"/>
          <w:lang w:val="zh-CN"/>
        </w:rPr>
        <w:id w:val="2642813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/>
        </w:rPr>
      </w:sdtEndPr>
      <w:sdtContent>
        <w:p w14:paraId="667AD337">
          <w:pPr>
            <w:pStyle w:val="19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  <w:lang w:val="zh-CN"/>
            </w:rPr>
            <w:t>目录</w:t>
          </w:r>
        </w:p>
        <w:p w14:paraId="5F94F150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"_Toc216692046"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一、标准制定的背景及意义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_Toc216692046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4E77EF75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"_Toc216692047"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三、工作简况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_Toc216692047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3687B9E">
          <w:pPr>
            <w:pStyle w:val="9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"_Toc216692048" </w:instrText>
          </w:r>
          <w:r>
            <w:fldChar w:fldCharType="separate"/>
          </w:r>
          <w:r>
            <w:rPr>
              <w:rStyle w:val="13"/>
              <w:rFonts w:hint="eastAsia" w:ascii="楷体_GB2312" w:eastAsia="楷体_GB2312"/>
              <w:sz w:val="28"/>
              <w:szCs w:val="28"/>
            </w:rPr>
            <w:t>（一）成立标准起草组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_Toc216692048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48FB7D06">
          <w:pPr>
            <w:pStyle w:val="9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"_Toc216692049" </w:instrText>
          </w:r>
          <w:r>
            <w:fldChar w:fldCharType="separate"/>
          </w:r>
          <w:r>
            <w:rPr>
              <w:rStyle w:val="13"/>
              <w:rFonts w:hint="eastAsia" w:ascii="楷体_GB2312" w:eastAsia="楷体_GB2312"/>
              <w:sz w:val="28"/>
              <w:szCs w:val="28"/>
            </w:rPr>
            <w:t>（二）开展调研和资料收集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_Toc216692049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3EB5DF2">
          <w:pPr>
            <w:pStyle w:val="9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"_Toc216692050" </w:instrText>
          </w:r>
          <w:r>
            <w:fldChar w:fldCharType="separate"/>
          </w:r>
          <w:r>
            <w:rPr>
              <w:rStyle w:val="13"/>
              <w:rFonts w:hint="eastAsia" w:ascii="楷体_GB2312" w:eastAsia="楷体_GB2312"/>
              <w:sz w:val="28"/>
              <w:szCs w:val="28"/>
            </w:rPr>
            <w:t>（三）标准起草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B948705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"_Toc216692051"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四、编制原则和依据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2EB78A00">
          <w:pPr>
            <w:pStyle w:val="9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"_Toc216692052" </w:instrText>
          </w:r>
          <w:r>
            <w:fldChar w:fldCharType="separate"/>
          </w:r>
          <w:r>
            <w:rPr>
              <w:rStyle w:val="13"/>
              <w:rFonts w:hint="eastAsia" w:ascii="楷体_GB2312" w:eastAsia="楷体_GB2312"/>
              <w:sz w:val="28"/>
              <w:szCs w:val="28"/>
            </w:rPr>
            <w:t>（一）标准编制原则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39508D45">
          <w:pPr>
            <w:pStyle w:val="9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"_Toc216692053" </w:instrText>
          </w:r>
          <w:r>
            <w:fldChar w:fldCharType="separate"/>
          </w:r>
          <w:r>
            <w:rPr>
              <w:rStyle w:val="13"/>
              <w:rFonts w:hint="eastAsia" w:ascii="楷体_GB2312" w:eastAsia="楷体_GB2312"/>
              <w:sz w:val="28"/>
              <w:szCs w:val="28"/>
            </w:rPr>
            <w:t>（二）标准编制依据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3EFD3E58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"_Toc216692054"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五、标准框架和内容说明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5EFAA93D">
          <w:pPr>
            <w:pStyle w:val="9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"_Toc216692055" </w:instrText>
          </w:r>
          <w:r>
            <w:fldChar w:fldCharType="separate"/>
          </w:r>
          <w:r>
            <w:rPr>
              <w:rStyle w:val="13"/>
              <w:rFonts w:hint="eastAsia" w:ascii="楷体_GB2312" w:eastAsia="楷体_GB2312"/>
              <w:sz w:val="28"/>
              <w:szCs w:val="28"/>
            </w:rPr>
            <w:t>（一）标准的结构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766D8F46">
          <w:pPr>
            <w:pStyle w:val="9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"_Toc216692056" </w:instrText>
          </w:r>
          <w:r>
            <w:fldChar w:fldCharType="separate"/>
          </w:r>
          <w:r>
            <w:rPr>
              <w:rStyle w:val="13"/>
              <w:rFonts w:hint="eastAsia" w:ascii="楷体_GB2312" w:eastAsia="楷体_GB2312"/>
              <w:sz w:val="28"/>
              <w:szCs w:val="28"/>
            </w:rPr>
            <w:t>（二）标准的内容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957E18F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"_Toc216692057"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六、重大意见分歧的处理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4CAE1F1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"_Toc216692058"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七、采用国际标准情况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DAF8376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"_Toc216692059"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八、与现行法律法规和强制性标准的关系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_Toc216692059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467F1F9D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"_Toc216692060"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九、贯彻标准的措施建议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_Toc216692060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310B8A95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"_Toc216692061"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十、涉及专利的有关说明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_Toc216692061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52852FFF">
          <w:pPr>
            <w:pStyle w:val="8"/>
            <w:tabs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"_Toc216692062" </w:instrText>
          </w:r>
          <w:r>
            <w:fldChar w:fldCharType="separate"/>
          </w:r>
          <w:r>
            <w:rPr>
              <w:rStyle w:val="13"/>
              <w:rFonts w:hint="eastAsia" w:ascii="黑体" w:eastAsia="黑体"/>
              <w:sz w:val="28"/>
              <w:szCs w:val="28"/>
            </w:rPr>
            <w:t>十一、预期社会效益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_Toc216692062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48C8748">
          <w:r>
            <w:rPr>
              <w:sz w:val="28"/>
              <w:szCs w:val="28"/>
            </w:rPr>
            <w:fldChar w:fldCharType="end"/>
          </w:r>
        </w:p>
      </w:sdtContent>
    </w:sdt>
    <w:p w14:paraId="2EBF1736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2F247F1B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5646958A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2FE334A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2BAD44B2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四川省品牌建设促进会团体标准</w:t>
      </w:r>
    </w:p>
    <w:p w14:paraId="60451B92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《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早熟宽皮柑橘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》（征求意见稿）编制说明</w:t>
      </w:r>
    </w:p>
    <w:p w14:paraId="07375DF5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1D7215F4">
      <w:pPr>
        <w:pStyle w:val="2"/>
        <w:numPr>
          <w:ilvl w:val="0"/>
          <w:numId w:val="1"/>
        </w:numPr>
        <w:spacing w:before="0" w:after="0" w:line="594" w:lineRule="exact"/>
        <w:ind w:left="480" w:leftChars="0" w:firstLine="0" w:firstLineChars="0"/>
        <w:rPr>
          <w:rFonts w:hint="eastAsia" w:ascii="黑体" w:eastAsia="黑体"/>
          <w:b w:val="0"/>
          <w:sz w:val="32"/>
          <w:szCs w:val="32"/>
        </w:rPr>
      </w:pPr>
      <w:bookmarkStart w:id="0" w:name="_Toc216692046"/>
      <w:r>
        <w:rPr>
          <w:rFonts w:hint="eastAsia" w:ascii="黑体" w:eastAsia="黑体"/>
          <w:b w:val="0"/>
          <w:sz w:val="32"/>
          <w:szCs w:val="32"/>
        </w:rPr>
        <w:t>标准制定的背景及意义</w:t>
      </w:r>
      <w:bookmarkEnd w:id="0"/>
    </w:p>
    <w:p w14:paraId="43B5B291">
      <w:pPr>
        <w:ind w:firstLine="560" w:firstLineChars="200"/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早熟宽皮柑橘是我国南方柑橘产业的重要组成部分，成熟期集中在每年9月至11月，具有皮薄易剥、汁多味甜、香气浓郁等特点，深受消费者青睐。近年来，随着品种改良和栽培技术进步，早熟宽皮柑橘的种植面积和产量持续增长，在四川、浙江、湖南、湖北、广西等多个省区形成了规模化生产基地，成为当地农业增效、农民增收的支柱产业之一。其中，四川省资阳市作为重要产区，其早熟宽皮柑橘产业规模突出，品牌建设需求迫切。</w:t>
      </w:r>
    </w:p>
    <w:p w14:paraId="2A0FC7A2">
      <w:pPr>
        <w:ind w:firstLine="560" w:firstLineChars="200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当前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早熟宽皮柑橘产业发展迅速，但标准化建设相对滞后，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主要表现在：一是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专项标准缺失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目前缺乏专门针对早熟的宽皮柑橘的国家标准、行业标准或地方标准，现有标准多为通用型柑橘标准，难以精准反映早熟品种在理化指标、感官品质、成熟度判定等方面的特殊性。二是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质量参差不齐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随着居民消费水平提高，市场对柑橘产品的品质、安全性、外观一致性等要求不断提升。早熟宽皮柑橘因其皮薄、易剥、口感鲜甜等特点，深受消费者喜爱，但在实际流通中，由于缺乏统一的标准，不同产区、不同主体之间的产品质量参差不齐，影响消费者体验和产业声誉。三是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品牌建设受阻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：标准化是品牌化的技术基石。没有针对性的标准，区域公用品牌和企业品牌难以获得稳定的质量背书，制约了产品附加值和市场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竞争力的提升。</w:t>
      </w:r>
    </w:p>
    <w:p w14:paraId="09ECF371">
      <w:pPr>
        <w:ind w:firstLine="560" w:firstLineChars="200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 xml:space="preserve">制定统一的《早熟宽皮柑橘》团体标准，旨在填补国内早熟宽皮柑橘领域标准体系的空白，并针对我国南方主产区早熟宽皮柑橘的产业特点，制定适应其采收、包装、贮藏、运输等各环节的技术规范。通过统一产品感官要求、理化指标等，规范市场秩序，推动优质优价，为各主产区区域公用品牌建设提供技术支撑。本标准的制定与实施，对于推动我国早熟宽皮柑橘产业提质增效、提升产品市场竞争力、助力乡村振兴也具有重要意义。  </w:t>
      </w:r>
    </w:p>
    <w:p w14:paraId="40B13397">
      <w:pPr>
        <w:widowControl/>
        <w:spacing w:line="594" w:lineRule="exact"/>
        <w:ind w:firstLine="640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二、任务来源</w:t>
      </w:r>
    </w:p>
    <w:p w14:paraId="048A5F1A">
      <w:pPr>
        <w:widowControl/>
        <w:spacing w:line="594" w:lineRule="exact"/>
        <w:ind w:firstLine="420" w:firstLineChars="200"/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本标准由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四川蜀雁发展投资集团有限公司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提出，向四川省品牌建设促进会申请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团体标准立项，项目名称为《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》，项目计划于2026年完成。20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月，四川省品牌建设促进会下发《关于&lt;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&gt;团体标准项目立项的通知》（川品会〔202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〕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2号），批准了《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》团体标准项目制定计划。项目由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四川蜀雁发展投资集团有限公司、资阳市雁江区农业农村局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eastAsia="zh-CN"/>
        </w:rPr>
        <w:t>资阳市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雁江区人民政府、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资阳市雁江区市场监督管理局、资阳市雁江区长寿柑桔协会等单位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共同起草。</w:t>
      </w:r>
    </w:p>
    <w:p w14:paraId="779A21E4">
      <w:pPr>
        <w:pStyle w:val="2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color w:val="FF0000"/>
          <w:sz w:val="32"/>
          <w:szCs w:val="32"/>
        </w:rPr>
        <w:t xml:space="preserve"> </w:t>
      </w:r>
      <w:r>
        <w:rPr>
          <w:rFonts w:hint="eastAsia" w:ascii="黑体" w:eastAsia="黑体"/>
          <w:b w:val="0"/>
          <w:sz w:val="32"/>
          <w:szCs w:val="32"/>
        </w:rPr>
        <w:t xml:space="preserve">  </w:t>
      </w:r>
      <w:bookmarkStart w:id="1" w:name="_Toc216692047"/>
      <w:r>
        <w:rPr>
          <w:rFonts w:hint="eastAsia" w:ascii="黑体" w:eastAsia="黑体"/>
          <w:b w:val="0"/>
          <w:sz w:val="32"/>
          <w:szCs w:val="32"/>
        </w:rPr>
        <w:t>三、工作简况</w:t>
      </w:r>
      <w:bookmarkEnd w:id="1"/>
    </w:p>
    <w:p w14:paraId="1E6797EB">
      <w:pPr>
        <w:pStyle w:val="3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 xml:space="preserve">   </w:t>
      </w:r>
      <w:bookmarkStart w:id="2" w:name="_Toc216692048"/>
      <w:r>
        <w:rPr>
          <w:rFonts w:hint="eastAsia" w:ascii="楷体_GB2312" w:eastAsia="楷体_GB2312"/>
          <w:b w:val="0"/>
        </w:rPr>
        <w:t>（一）成立标准起草组</w:t>
      </w:r>
      <w:bookmarkEnd w:id="2"/>
    </w:p>
    <w:p w14:paraId="72409322"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   202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年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月，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四川蜀雁发展投资集团有限公司、资阳市雁江区农业农村局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资阳市雁江区人民政府、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资阳市雁江区市场监督管理局、资阳市雁江区长寿柑桔协会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等单位联合成立标准起草组，明确总体思路和工作目标，明确标准编制工作时间进度，落实各单位、人员的具体任务分工，责任到人。</w:t>
      </w:r>
    </w:p>
    <w:p w14:paraId="057BD0B6">
      <w:pPr>
        <w:pStyle w:val="3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  <w:color w:val="FF0000"/>
        </w:rPr>
        <w:t xml:space="preserve">   </w:t>
      </w:r>
      <w:bookmarkStart w:id="3" w:name="_Toc216692049"/>
      <w:r>
        <w:rPr>
          <w:rFonts w:hint="eastAsia" w:ascii="楷体_GB2312" w:eastAsia="楷体_GB2312"/>
          <w:b w:val="0"/>
        </w:rPr>
        <w:t>（二）开展调研和资料收集</w:t>
      </w:r>
      <w:bookmarkEnd w:id="3"/>
    </w:p>
    <w:p w14:paraId="710033E8">
      <w:r>
        <w:rPr>
          <w:rFonts w:hint="eastAsia"/>
        </w:rPr>
        <w:t xml:space="preserve">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2025年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月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—2026年2月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，为保证本团体标准编制的科学性、真实性、可行性，标准起草组前往资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阳市雁江区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开展实地调研，了解掌握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早熟宽皮柑橘产品的主要技术指标及生产环节，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在此基础上，线上线下广泛检索、收集、整理有关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的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生产技术、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产品指标的资料，为下一步团体标准编制做好筹备工作。</w:t>
      </w:r>
    </w:p>
    <w:p w14:paraId="0415FC44">
      <w:pPr>
        <w:pStyle w:val="3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 xml:space="preserve">   </w:t>
      </w:r>
      <w:bookmarkStart w:id="4" w:name="_Toc216692050"/>
      <w:r>
        <w:rPr>
          <w:rFonts w:hint="eastAsia" w:ascii="楷体_GB2312" w:eastAsia="楷体_GB2312"/>
          <w:b w:val="0"/>
        </w:rPr>
        <w:t>（三）标准起草</w:t>
      </w:r>
      <w:bookmarkEnd w:id="4"/>
    </w:p>
    <w:p w14:paraId="1ADF6FF3"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   202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年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3月—4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月，标准起草组对前期工作资料进行整理、分析、总结，确定了标准编制的原则、框架结构、主要内容，形成了《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》团体标准工作组讨论稿。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后经多次内部研究讨论，对标准讨论稿进行了修改完善，于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下旬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形成了标准征求意见稿。</w:t>
      </w:r>
    </w:p>
    <w:p w14:paraId="56439637">
      <w:pPr>
        <w:pStyle w:val="2"/>
        <w:spacing w:before="0" w:after="0" w:line="594" w:lineRule="exact"/>
        <w:ind w:firstLine="640" w:firstLineChars="200"/>
        <w:rPr>
          <w:rFonts w:ascii="黑体" w:eastAsia="黑体"/>
          <w:b w:val="0"/>
          <w:sz w:val="32"/>
          <w:szCs w:val="32"/>
        </w:rPr>
      </w:pPr>
      <w:bookmarkStart w:id="5" w:name="_Toc216692051"/>
      <w:r>
        <w:rPr>
          <w:rFonts w:hint="eastAsia" w:ascii="黑体" w:eastAsia="黑体"/>
          <w:b w:val="0"/>
          <w:sz w:val="32"/>
          <w:szCs w:val="32"/>
        </w:rPr>
        <w:t>四、编制原则和依据</w:t>
      </w:r>
      <w:bookmarkEnd w:id="5"/>
    </w:p>
    <w:p w14:paraId="3558E954">
      <w:pPr>
        <w:pStyle w:val="3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 xml:space="preserve">   </w:t>
      </w:r>
      <w:bookmarkStart w:id="6" w:name="_Toc216692052"/>
      <w:r>
        <w:rPr>
          <w:rFonts w:hint="eastAsia" w:ascii="楷体_GB2312" w:eastAsia="楷体_GB2312"/>
          <w:b w:val="0"/>
        </w:rPr>
        <w:t>（一）标准编制原则</w:t>
      </w:r>
      <w:bookmarkEnd w:id="6"/>
    </w:p>
    <w:p w14:paraId="30E9D642">
      <w:r>
        <w:rPr>
          <w:rFonts w:hint="eastAsia"/>
        </w:rPr>
        <w:t xml:space="preserve">    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本标准的编制主要遵循了统一性、协调性、符合性原则。</w:t>
      </w:r>
    </w:p>
    <w:p w14:paraId="601550B6">
      <w:pPr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1.统一性。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本标准严格按照GB/T 1.1-2020《标准化工作导则 第1部分：标准化文件的结构和起草规则》的要求进行编写与表述。</w:t>
      </w:r>
    </w:p>
    <w:p w14:paraId="2237727C">
      <w:pPr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2.协调性。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本标准的编制严格遵守了现有相关法律法规规定，参阅了</w:t>
      </w:r>
      <w:bookmarkStart w:id="7" w:name="OLE_LINK16"/>
      <w:bookmarkStart w:id="8" w:name="OLE_LINK15"/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GB 12947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鲜柑橘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》、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NY/T 961《宽皮柑橘》、</w:t>
      </w:r>
      <w:bookmarkEnd w:id="7"/>
      <w:bookmarkEnd w:id="8"/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GB/T 191 《</w:t>
      </w:r>
      <w:r>
        <w:fldChar w:fldCharType="begin"/>
      </w:r>
      <w:r>
        <w:instrText xml:space="preserve"> HYPERLINK "http://standard.sist.org.cn/StdSearch/stdDetail.aspx?AppID=GB/T%20191-2025&amp;v=GB/T%20191%24" \t "_blank" </w:instrText>
      </w:r>
      <w:r>
        <w:fldChar w:fldCharType="separate"/>
      </w:r>
      <w:r>
        <w:rPr>
          <w:rFonts w:ascii="仿宋" w:hAnsi="仿宋" w:eastAsia="仿宋" w:cs="Times New Roman"/>
          <w:color w:val="000000"/>
          <w:kern w:val="0"/>
          <w:sz w:val="28"/>
          <w:szCs w:val="28"/>
        </w:rPr>
        <w:t>包装储运图形符号标志</w:t>
      </w:r>
      <w:r>
        <w:rPr>
          <w:rFonts w:ascii="仿宋" w:hAnsi="仿宋" w:eastAsia="仿宋" w:cs="Times New Roman"/>
          <w:color w:val="000000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》、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NY/T 1778《新鲜水果包装标识 通则》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等相关国家标准、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行业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标准。结合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早熟宽皮柑橘生产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实际情况，充分借鉴已有经验，并在反复论证、综合分析的基础上，按照标准不能与现行标准、相关法律法规、政策性文件等冲突的原则，标准起草时，起草小组对其进行了深入学习，确保了本标准与相关法律法规、国家、行业标准内容相协调。   </w:t>
      </w:r>
      <w:r>
        <w:rPr>
          <w:rFonts w:hint="eastAsia"/>
        </w:rPr>
        <w:t xml:space="preserve">   </w:t>
      </w:r>
    </w:p>
    <w:p w14:paraId="6D2A6AF6">
      <w:pPr>
        <w:ind w:firstLine="562" w:firstLineChars="200"/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3.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  <w:t>适用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性。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标准结合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在生产、检验、包装、贮存、运输等方面的实际情况，提出产品的具体指标要求，适用于产品质量评定、检验、流通工作实际。</w:t>
      </w:r>
    </w:p>
    <w:p w14:paraId="5D9383F5">
      <w:pPr>
        <w:ind w:firstLine="562" w:firstLineChars="200"/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先进性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结合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生产实际，标准中部分关键性指标值设定优于国家标准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行业标准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，并提出了现有国家标准、行业标准中没有的指标要素，体现了标准的先进性。</w:t>
      </w:r>
    </w:p>
    <w:p w14:paraId="6D67AD21">
      <w:pPr>
        <w:pStyle w:val="3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/>
        </w:rPr>
        <w:t xml:space="preserve">   </w:t>
      </w:r>
      <w:bookmarkStart w:id="9" w:name="_Toc216692053"/>
      <w:r>
        <w:rPr>
          <w:rFonts w:hint="eastAsia" w:ascii="楷体_GB2312" w:eastAsia="楷体_GB2312"/>
          <w:b w:val="0"/>
        </w:rPr>
        <w:t>（二）标准编制依据</w:t>
      </w:r>
      <w:bookmarkEnd w:id="9"/>
    </w:p>
    <w:p w14:paraId="2838F0AB">
      <w:pPr>
        <w:rPr>
          <w:rFonts w:ascii="仿宋" w:hAnsi="仿宋" w:eastAsia="仿宋" w:cs="仿宋_GB2312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1.法律法规：</w:t>
      </w:r>
      <w:r>
        <w:rPr>
          <w:rFonts w:hint="eastAsia" w:ascii="仿宋" w:hAnsi="仿宋" w:eastAsia="仿宋"/>
          <w:sz w:val="28"/>
          <w:szCs w:val="28"/>
        </w:rPr>
        <w:t>以</w:t>
      </w:r>
      <w:r>
        <w:rPr>
          <w:rFonts w:ascii="仿宋" w:hAnsi="仿宋" w:eastAsia="仿宋" w:cs="仿宋_GB2312"/>
          <w:sz w:val="28"/>
          <w:szCs w:val="28"/>
        </w:rPr>
        <w:t>《中华人民共和国标准化法》、《中华人民共和国产品质量法》、《中华人民共和国食品安全法》</w:t>
      </w:r>
      <w:r>
        <w:rPr>
          <w:rFonts w:hint="eastAsia" w:ascii="仿宋" w:hAnsi="仿宋" w:eastAsia="仿宋" w:cs="仿宋_GB2312"/>
          <w:sz w:val="28"/>
          <w:szCs w:val="28"/>
        </w:rPr>
        <w:t>《中华人民共和国标准化法实施条例》等国家法律法规为根本遵循。</w:t>
      </w:r>
    </w:p>
    <w:p w14:paraId="64004AA4">
      <w:pPr>
        <w:tabs>
          <w:tab w:val="left" w:pos="567"/>
        </w:tabs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</w:t>
      </w:r>
      <w:r>
        <w:rPr>
          <w:rFonts w:hint="eastAsia" w:ascii="仿宋" w:hAnsi="仿宋" w:eastAsia="仿宋" w:cs="仿宋_GB2312"/>
          <w:b/>
          <w:sz w:val="28"/>
          <w:szCs w:val="28"/>
        </w:rPr>
        <w:t>2.基础标准：</w:t>
      </w:r>
      <w:r>
        <w:rPr>
          <w:rFonts w:hint="eastAsia" w:ascii="仿宋" w:hAnsi="仿宋" w:eastAsia="仿宋"/>
          <w:color w:val="000000"/>
          <w:sz w:val="28"/>
          <w:szCs w:val="28"/>
        </w:rPr>
        <w:t>遵循 GB/T 1.1-2020《标准化工作导则 第 1 部分：标准化文件的结构和起草规则》，规范标准的框架结构、术语表述和条文格式，确保标准的规范性与统一性。</w:t>
      </w:r>
    </w:p>
    <w:p w14:paraId="4AC4F0B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3.国标、地标:</w:t>
      </w:r>
      <w:r>
        <w:rPr>
          <w:rFonts w:hint="eastAsia" w:ascii="仿宋" w:hAnsi="仿宋" w:eastAsia="仿宋"/>
          <w:color w:val="000000"/>
          <w:sz w:val="28"/>
          <w:szCs w:val="28"/>
        </w:rPr>
        <w:t>参照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GB 12947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鲜柑橘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》、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NY/T 961《宽皮柑橘》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等现行国标、行标，在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感官指标、理化指标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基础上，</w:t>
      </w:r>
      <w:r>
        <w:rPr>
          <w:rFonts w:hint="eastAsia" w:ascii="仿宋" w:hAnsi="仿宋" w:eastAsia="仿宋" w:cs="仿宋_GB2312"/>
          <w:sz w:val="28"/>
          <w:szCs w:val="28"/>
        </w:rPr>
        <w:t>结合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早熟宽皮柑橘</w:t>
      </w:r>
      <w:r>
        <w:rPr>
          <w:rFonts w:hint="eastAsia" w:ascii="仿宋" w:hAnsi="仿宋" w:eastAsia="仿宋" w:cs="仿宋_GB2312"/>
          <w:sz w:val="28"/>
          <w:szCs w:val="28"/>
        </w:rPr>
        <w:t>产品质量检测的实际，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针对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早熟宽皮柑橘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的特色调整了其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感官指标的要求以及理化品质指标的指标值，并新增了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早熟宽皮柑橘的特色指标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，实现与国家标准体系的有效衔接。</w:t>
      </w:r>
    </w:p>
    <w:p w14:paraId="0A7B4A13">
      <w:pPr>
        <w:pStyle w:val="2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 xml:space="preserve">    </w:t>
      </w:r>
      <w:bookmarkStart w:id="10" w:name="_Toc216692054"/>
      <w:r>
        <w:rPr>
          <w:rFonts w:hint="eastAsia" w:ascii="黑体" w:eastAsia="黑体"/>
          <w:b w:val="0"/>
          <w:sz w:val="32"/>
          <w:szCs w:val="32"/>
        </w:rPr>
        <w:t>五、标准框架和内容说明</w:t>
      </w:r>
      <w:bookmarkEnd w:id="10"/>
    </w:p>
    <w:p w14:paraId="30AD57F4">
      <w:pPr>
        <w:pStyle w:val="3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 xml:space="preserve">   </w:t>
      </w:r>
      <w:bookmarkStart w:id="11" w:name="_Toc216692055"/>
      <w:r>
        <w:rPr>
          <w:rFonts w:hint="eastAsia" w:ascii="楷体_GB2312" w:eastAsia="楷体_GB2312"/>
          <w:b w:val="0"/>
        </w:rPr>
        <w:t>（一）标准的结构</w:t>
      </w:r>
      <w:bookmarkEnd w:id="11"/>
    </w:p>
    <w:p w14:paraId="13F614ED">
      <w:r>
        <w:rPr>
          <w:rFonts w:hint="eastAsia"/>
        </w:rPr>
        <w:t xml:space="preserve">   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该标准共设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个部分，分别为：范围、规范性引用文件、术语和定义、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 xml:space="preserve"> 技术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要求、检验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方法、检验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规则、包装、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标志、标识、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运输和贮存。</w:t>
      </w:r>
    </w:p>
    <w:p w14:paraId="79AF4899">
      <w:pPr>
        <w:pStyle w:val="3"/>
        <w:spacing w:before="0" w:after="0" w:line="594" w:lineRule="exact"/>
        <w:rPr>
          <w:rFonts w:ascii="楷体_GB2312" w:eastAsia="楷体_GB2312"/>
          <w:b w:val="0"/>
        </w:rPr>
      </w:pPr>
      <w:r>
        <w:rPr>
          <w:rFonts w:hint="eastAsia" w:ascii="楷体_GB2312" w:eastAsia="楷体_GB2312"/>
          <w:b w:val="0"/>
        </w:rPr>
        <w:t xml:space="preserve">   </w:t>
      </w:r>
      <w:bookmarkStart w:id="12" w:name="_Toc216692056"/>
      <w:r>
        <w:rPr>
          <w:rFonts w:hint="eastAsia" w:ascii="楷体_GB2312" w:eastAsia="楷体_GB2312"/>
          <w:b w:val="0"/>
        </w:rPr>
        <w:t>（二）标准的内容</w:t>
      </w:r>
      <w:bookmarkEnd w:id="12"/>
    </w:p>
    <w:p w14:paraId="000C3D8B">
      <w:pPr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1.范围</w:t>
      </w:r>
    </w:p>
    <w:p w14:paraId="53D39481">
      <w:pP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  明确标准的主要技术内容，界定了标准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适用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于早熟宽皮柑橘的质量评定、检验和流通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而不作为早熟宽皮柑橘的生产技术依据。</w:t>
      </w:r>
    </w:p>
    <w:p w14:paraId="542AC01A">
      <w:pPr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2.规范性引用文件</w:t>
      </w:r>
    </w:p>
    <w:p w14:paraId="2D405D4A">
      <w:pPr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  本章严格</w:t>
      </w:r>
      <w:bookmarkStart w:id="13" w:name="OLE_LINK30"/>
      <w:bookmarkStart w:id="14" w:name="OLE_LINK31"/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按照GB/T 1.1-2020《标准化工作导则 第1部分：标准化文件的结构和起草规则》的要求</w:t>
      </w:r>
      <w:bookmarkEnd w:id="13"/>
      <w:bookmarkEnd w:id="14"/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，给出了本文件中引用的规范性文件。</w:t>
      </w:r>
    </w:p>
    <w:p w14:paraId="2510B086">
      <w:pPr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3.术语和定义</w:t>
      </w:r>
    </w:p>
    <w:p w14:paraId="625288A0">
      <w:pPr>
        <w:ind w:firstLine="560" w:firstLineChars="20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引用了GB/T 12947界定的柑橘方面的术语，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并根据NY/T 961《宽皮柑橘》中对“宽皮柑橘”的定义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界定了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本标准中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“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”的术语和定义。</w:t>
      </w:r>
    </w:p>
    <w:p w14:paraId="663A28CF">
      <w:pPr>
        <w:numPr>
          <w:ilvl w:val="0"/>
          <w:numId w:val="0"/>
        </w:numPr>
        <w:ind w:left="560" w:leftChars="0"/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  <w:t>4.技术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要求</w:t>
      </w:r>
    </w:p>
    <w:p w14:paraId="2C4968AC">
      <w:pPr>
        <w:numPr>
          <w:ilvl w:val="0"/>
          <w:numId w:val="0"/>
        </w:numPr>
        <w:ind w:left="560"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感官指标</w:t>
      </w:r>
    </w:p>
    <w:p w14:paraId="3CD2C644">
      <w:pPr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规定了早熟宽皮柑橘在果形、色泽、果面及缺陷、风味、口感方面的感官要求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 w14:paraId="08683C06">
      <w:pPr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4.2品质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指标</w:t>
      </w:r>
    </w:p>
    <w:p w14:paraId="38903931">
      <w:pPr>
        <w:ind w:firstLine="560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参照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GB 12947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鲜柑橘》、NY/T 961《宽皮柑橘》中宽皮柑橘类水果的理化指标，根据早熟宽皮柑橘的检测结果，提升了可溶性固形物、总酸量、固酸比、可食率四项指标值的要求；另外，根据早熟宽皮柑橘的特色，其富含丰富的VC并具有独有的香气，故本标准中增设了维生素C和挥发油两项指标，体现了本标准的先进性。</w:t>
      </w:r>
    </w:p>
    <w:p w14:paraId="7A667A18">
      <w:pPr>
        <w:ind w:firstLine="560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4.3安全指标</w:t>
      </w:r>
    </w:p>
    <w:p w14:paraId="57BD3942">
      <w:pPr>
        <w:ind w:firstLine="560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规定污染物限量、农药最大残留限量应符合GB 2762和GB 2763的规定。</w:t>
      </w:r>
    </w:p>
    <w:p w14:paraId="584C33FC">
      <w:pP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.检验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  <w:t>方法</w:t>
      </w:r>
    </w:p>
    <w:p w14:paraId="2C7421C9">
      <w:pPr>
        <w:ind w:firstLine="562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本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章规定了产品的感官检验、品质检验、安全检验</w:t>
      </w:r>
      <w:bookmarkStart w:id="27" w:name="_GoBack"/>
      <w:bookmarkEnd w:id="27"/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的检验方法。</w:t>
      </w:r>
    </w:p>
    <w:p w14:paraId="4E1BED86"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  <w:t>6.检验规则</w:t>
      </w:r>
    </w:p>
    <w:p w14:paraId="4DCC8391">
      <w:pPr>
        <w:ind w:firstLine="562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规定了产品组批、抽样、检验类别、判定规则的要求。</w:t>
      </w:r>
    </w:p>
    <w:p w14:paraId="50B302A1">
      <w:pPr>
        <w:ind w:firstLine="562"/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val="en-US" w:eastAsia="zh-CN"/>
        </w:rPr>
        <w:t>7.包装、标志、标识</w:t>
      </w:r>
    </w:p>
    <w:p w14:paraId="0C89F119">
      <w:pPr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规定了产品包装、标志、标识的要求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D82D723">
      <w:pPr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 xml:space="preserve">  8.运输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>贮存</w:t>
      </w:r>
    </w:p>
    <w:p w14:paraId="64BDFDDE">
      <w:pPr>
        <w:rPr>
          <w:rFonts w:ascii="仿宋" w:hAnsi="仿宋" w:eastAsia="仿宋" w:cs="Times New Roman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提出了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早熟宽皮柑橘</w:t>
      </w:r>
      <w:r>
        <w:rPr>
          <w:rFonts w:hint="eastAsia" w:ascii="仿宋" w:hAnsi="仿宋" w:eastAsia="仿宋"/>
          <w:sz w:val="28"/>
          <w:szCs w:val="28"/>
        </w:rPr>
        <w:t>运输和贮存的要求。</w:t>
      </w:r>
    </w:p>
    <w:p w14:paraId="6EF86CA6">
      <w:pPr>
        <w:rPr>
          <w:rFonts w:ascii="黑体" w:eastAsia="黑体"/>
          <w:b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28"/>
          <w:szCs w:val="28"/>
        </w:rPr>
        <w:t xml:space="preserve">  </w:t>
      </w:r>
      <w:bookmarkStart w:id="15" w:name="_Toc177504655"/>
      <w:r>
        <w:rPr>
          <w:rFonts w:hint="eastAsia" w:ascii="黑体" w:eastAsia="黑体"/>
          <w:b w:val="0"/>
          <w:sz w:val="32"/>
          <w:szCs w:val="32"/>
        </w:rPr>
        <w:t xml:space="preserve"> </w:t>
      </w:r>
      <w:bookmarkStart w:id="16" w:name="_Toc216692057"/>
      <w:r>
        <w:rPr>
          <w:rFonts w:ascii="黑体" w:eastAsia="黑体"/>
          <w:b w:val="0"/>
          <w:sz w:val="32"/>
          <w:szCs w:val="32"/>
        </w:rPr>
        <w:t>六、重大意见分歧的处理</w:t>
      </w:r>
      <w:bookmarkEnd w:id="15"/>
      <w:bookmarkEnd w:id="16"/>
    </w:p>
    <w:p w14:paraId="41313816">
      <w:r>
        <w:rPr>
          <w:rFonts w:hint="eastAsia"/>
        </w:rPr>
        <w:t xml:space="preserve">   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本标准编制过程中，充分听取了行业管理部门和相关单位对标准的要求、意见和建议，编制过程中无重大分歧意见。</w:t>
      </w:r>
    </w:p>
    <w:p w14:paraId="37E5E738">
      <w:pPr>
        <w:pStyle w:val="2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17" w:name="_Toc177504656"/>
      <w:r>
        <w:rPr>
          <w:rFonts w:hint="eastAsia" w:ascii="黑体" w:eastAsia="黑体"/>
          <w:b w:val="0"/>
          <w:sz w:val="32"/>
          <w:szCs w:val="32"/>
        </w:rPr>
        <w:t xml:space="preserve">   </w:t>
      </w:r>
      <w:bookmarkStart w:id="18" w:name="_Toc216692058"/>
      <w:r>
        <w:rPr>
          <w:rFonts w:hint="eastAsia" w:ascii="黑体" w:eastAsia="黑体"/>
          <w:b w:val="0"/>
          <w:sz w:val="32"/>
          <w:szCs w:val="32"/>
        </w:rPr>
        <w:t>七、采用国际标准情况</w:t>
      </w:r>
      <w:bookmarkEnd w:id="17"/>
      <w:bookmarkEnd w:id="18"/>
    </w:p>
    <w:p w14:paraId="0105204F">
      <w:r>
        <w:rPr>
          <w:rFonts w:hint="eastAsia"/>
        </w:rPr>
        <w:t xml:space="preserve">   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无。</w:t>
      </w:r>
    </w:p>
    <w:p w14:paraId="76D4EC5F">
      <w:pPr>
        <w:pStyle w:val="2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19" w:name="_Toc177504657"/>
      <w:r>
        <w:rPr>
          <w:rFonts w:hint="eastAsia" w:ascii="黑体" w:eastAsia="黑体"/>
          <w:b w:val="0"/>
          <w:sz w:val="32"/>
          <w:szCs w:val="32"/>
        </w:rPr>
        <w:t xml:space="preserve">   </w:t>
      </w:r>
      <w:bookmarkStart w:id="20" w:name="_Toc216692059"/>
      <w:r>
        <w:rPr>
          <w:rFonts w:hint="eastAsia" w:ascii="黑体" w:eastAsia="黑体"/>
          <w:b w:val="0"/>
          <w:sz w:val="32"/>
          <w:szCs w:val="32"/>
        </w:rPr>
        <w:t>八、与现行法律法规和强制性标准的关系</w:t>
      </w:r>
      <w:bookmarkEnd w:id="19"/>
      <w:bookmarkEnd w:id="20"/>
    </w:p>
    <w:p w14:paraId="3F414F63">
      <w:pPr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本标准的制定主要基于《中华人民共和国标准化法》</w:t>
      </w:r>
      <w:r>
        <w:rPr>
          <w:rFonts w:ascii="仿宋" w:hAnsi="仿宋" w:eastAsia="仿宋" w:cs="仿宋_GB2312"/>
          <w:sz w:val="28"/>
          <w:szCs w:val="28"/>
        </w:rPr>
        <w:t>《中华人民共和国产品质量法》《中华人民共和国食品安全法》</w:t>
      </w:r>
      <w:r>
        <w:rPr>
          <w:rFonts w:hint="eastAsia" w:ascii="仿宋" w:hAnsi="仿宋" w:eastAsia="仿宋" w:cs="仿宋_GB2312"/>
          <w:sz w:val="28"/>
          <w:szCs w:val="28"/>
        </w:rPr>
        <w:t>《中华人民共和国标准化法实施条例》等法律法规，并基于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GB 12947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鲜柑橘》、NY/T 961《宽皮柑橘》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等现行国标、行标进行编制，与</w:t>
      </w:r>
      <w:r>
        <w:rPr>
          <w:rFonts w:hint="eastAsia" w:ascii="仿宋" w:hAnsi="仿宋" w:eastAsia="仿宋" w:cs="仿宋_GB2312"/>
          <w:sz w:val="28"/>
          <w:szCs w:val="28"/>
        </w:rPr>
        <w:t>相关法律法规以及相关标准无任何抵触。</w:t>
      </w:r>
    </w:p>
    <w:p w14:paraId="2C84829B">
      <w:pPr>
        <w:pStyle w:val="2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21" w:name="_Toc177504658"/>
      <w:r>
        <w:rPr>
          <w:rFonts w:hint="eastAsia" w:ascii="黑体" w:eastAsia="黑体"/>
          <w:b w:val="0"/>
          <w:sz w:val="32"/>
          <w:szCs w:val="32"/>
        </w:rPr>
        <w:t xml:space="preserve">   </w:t>
      </w:r>
      <w:bookmarkStart w:id="22" w:name="_Toc216692060"/>
      <w:r>
        <w:rPr>
          <w:rFonts w:hint="eastAsia" w:ascii="黑体" w:eastAsia="黑体"/>
          <w:b w:val="0"/>
          <w:sz w:val="32"/>
          <w:szCs w:val="32"/>
        </w:rPr>
        <w:t>九、贯彻标准的措施建议</w:t>
      </w:r>
      <w:bookmarkEnd w:id="21"/>
      <w:bookmarkEnd w:id="22"/>
    </w:p>
    <w:p w14:paraId="78F7C0FB">
      <w:r>
        <w:rPr>
          <w:rFonts w:hint="eastAsia"/>
        </w:rPr>
        <w:t xml:space="preserve">     </w:t>
      </w:r>
      <w:r>
        <w:rPr>
          <w:rFonts w:hint="eastAsia" w:ascii="仿宋" w:hAnsi="仿宋" w:eastAsia="仿宋" w:cs="仿宋_GB2312"/>
          <w:sz w:val="28"/>
          <w:szCs w:val="28"/>
        </w:rPr>
        <w:t>标准发布后，建议加强标准的宣贯和示范，推动相关单位实施该项标准。</w:t>
      </w:r>
    </w:p>
    <w:p w14:paraId="5254DE60">
      <w:pPr>
        <w:pStyle w:val="2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23" w:name="_Toc177504659"/>
      <w:r>
        <w:rPr>
          <w:rFonts w:hint="eastAsia" w:ascii="黑体" w:eastAsia="黑体"/>
          <w:b w:val="0"/>
          <w:sz w:val="32"/>
          <w:szCs w:val="32"/>
        </w:rPr>
        <w:t xml:space="preserve">   </w:t>
      </w:r>
      <w:bookmarkStart w:id="24" w:name="_Toc216692061"/>
      <w:r>
        <w:rPr>
          <w:rFonts w:hint="eastAsia" w:ascii="黑体" w:eastAsia="黑体"/>
          <w:b w:val="0"/>
          <w:sz w:val="32"/>
          <w:szCs w:val="32"/>
        </w:rPr>
        <w:t>十、涉及专利的有关说明</w:t>
      </w:r>
      <w:bookmarkEnd w:id="23"/>
      <w:bookmarkEnd w:id="24"/>
    </w:p>
    <w:p w14:paraId="56F0D58E">
      <w:pPr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本标准无涉及的专利。</w:t>
      </w:r>
    </w:p>
    <w:p w14:paraId="6A618386">
      <w:pPr>
        <w:pStyle w:val="2"/>
        <w:spacing w:before="0" w:after="0" w:line="594" w:lineRule="exact"/>
        <w:rPr>
          <w:rFonts w:ascii="黑体" w:eastAsia="黑体"/>
          <w:b w:val="0"/>
          <w:sz w:val="32"/>
          <w:szCs w:val="32"/>
        </w:rPr>
      </w:pPr>
      <w:bookmarkStart w:id="25" w:name="_Toc177504660"/>
      <w:r>
        <w:rPr>
          <w:rFonts w:hint="eastAsia" w:ascii="黑体" w:eastAsia="黑体"/>
          <w:b w:val="0"/>
          <w:sz w:val="32"/>
          <w:szCs w:val="32"/>
        </w:rPr>
        <w:t xml:space="preserve">   </w:t>
      </w:r>
      <w:bookmarkStart w:id="26" w:name="_Toc216692062"/>
      <w:r>
        <w:rPr>
          <w:rFonts w:hint="eastAsia" w:ascii="黑体" w:eastAsia="黑体"/>
          <w:b w:val="0"/>
          <w:sz w:val="32"/>
          <w:szCs w:val="32"/>
        </w:rPr>
        <w:t>十一、预期社会效益</w:t>
      </w:r>
      <w:bookmarkEnd w:id="25"/>
      <w:bookmarkEnd w:id="26"/>
    </w:p>
    <w:p w14:paraId="1549879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标准的实施将显著提升产品附加值与市场竞争力，有效带动从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早熟宽皮柑橘</w:t>
      </w:r>
      <w:r>
        <w:rPr>
          <w:rFonts w:ascii="仿宋" w:hAnsi="仿宋" w:eastAsia="仿宋"/>
          <w:sz w:val="28"/>
          <w:szCs w:val="28"/>
        </w:rPr>
        <w:t>种植、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销售</w:t>
      </w:r>
      <w:r>
        <w:rPr>
          <w:rFonts w:ascii="仿宋" w:hAnsi="仿宋" w:eastAsia="仿宋"/>
          <w:sz w:val="28"/>
          <w:szCs w:val="28"/>
        </w:rPr>
        <w:t>到文旅融合的全产业链发展，从而规范市场秩序，</w:t>
      </w:r>
      <w:r>
        <w:rPr>
          <w:rFonts w:hint="eastAsia" w:ascii="仿宋" w:hAnsi="仿宋" w:eastAsia="仿宋"/>
          <w:sz w:val="28"/>
          <w:szCs w:val="28"/>
        </w:rPr>
        <w:t>推动我国早熟宽皮柑橘产业提质增效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助力乡村振兴，为地方经济高质量发展注入新动能。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08665"/>
      <w:docPartObj>
        <w:docPartGallery w:val="autotext"/>
      </w:docPartObj>
    </w:sdtPr>
    <w:sdtContent>
      <w:p w14:paraId="60D8B82E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316F41C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CDC4A"/>
    <w:multiLevelType w:val="singleLevel"/>
    <w:tmpl w:val="92ECDC4A"/>
    <w:lvl w:ilvl="0" w:tentative="0">
      <w:start w:val="1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A412C"/>
    <w:rsid w:val="00001CD9"/>
    <w:rsid w:val="00007DED"/>
    <w:rsid w:val="000431A8"/>
    <w:rsid w:val="00047C04"/>
    <w:rsid w:val="000B67E9"/>
    <w:rsid w:val="000D7053"/>
    <w:rsid w:val="000F4BD5"/>
    <w:rsid w:val="00115114"/>
    <w:rsid w:val="00127EFC"/>
    <w:rsid w:val="00140BDA"/>
    <w:rsid w:val="00147517"/>
    <w:rsid w:val="00150624"/>
    <w:rsid w:val="00195A70"/>
    <w:rsid w:val="001C32A7"/>
    <w:rsid w:val="001D458C"/>
    <w:rsid w:val="001E2525"/>
    <w:rsid w:val="00275620"/>
    <w:rsid w:val="0029403A"/>
    <w:rsid w:val="002A412C"/>
    <w:rsid w:val="002B3747"/>
    <w:rsid w:val="002B77EF"/>
    <w:rsid w:val="002F5116"/>
    <w:rsid w:val="0030140C"/>
    <w:rsid w:val="0031490C"/>
    <w:rsid w:val="00354E2F"/>
    <w:rsid w:val="00375903"/>
    <w:rsid w:val="003823DF"/>
    <w:rsid w:val="003A1F14"/>
    <w:rsid w:val="003B6B0C"/>
    <w:rsid w:val="003C2131"/>
    <w:rsid w:val="003D4211"/>
    <w:rsid w:val="00400D38"/>
    <w:rsid w:val="00435DC0"/>
    <w:rsid w:val="004634D5"/>
    <w:rsid w:val="00480774"/>
    <w:rsid w:val="004D3BDB"/>
    <w:rsid w:val="004F6131"/>
    <w:rsid w:val="005513FE"/>
    <w:rsid w:val="005723E4"/>
    <w:rsid w:val="00575811"/>
    <w:rsid w:val="00576E7A"/>
    <w:rsid w:val="00590C12"/>
    <w:rsid w:val="0059750E"/>
    <w:rsid w:val="005A4465"/>
    <w:rsid w:val="006153C8"/>
    <w:rsid w:val="00652BDA"/>
    <w:rsid w:val="00667A48"/>
    <w:rsid w:val="006A1DCB"/>
    <w:rsid w:val="006D4FB8"/>
    <w:rsid w:val="006E54DD"/>
    <w:rsid w:val="006F2CA3"/>
    <w:rsid w:val="006F2D90"/>
    <w:rsid w:val="007176FC"/>
    <w:rsid w:val="00722CAB"/>
    <w:rsid w:val="007355EF"/>
    <w:rsid w:val="0074296D"/>
    <w:rsid w:val="00746958"/>
    <w:rsid w:val="007635EF"/>
    <w:rsid w:val="007C0443"/>
    <w:rsid w:val="007D4C2E"/>
    <w:rsid w:val="00817AD2"/>
    <w:rsid w:val="00843A4C"/>
    <w:rsid w:val="00850925"/>
    <w:rsid w:val="008827DF"/>
    <w:rsid w:val="008A09B5"/>
    <w:rsid w:val="008A168C"/>
    <w:rsid w:val="008B0DD0"/>
    <w:rsid w:val="008B7056"/>
    <w:rsid w:val="008D5076"/>
    <w:rsid w:val="008F1A80"/>
    <w:rsid w:val="0090408E"/>
    <w:rsid w:val="00980FA2"/>
    <w:rsid w:val="00982CBE"/>
    <w:rsid w:val="0098664A"/>
    <w:rsid w:val="00987201"/>
    <w:rsid w:val="009A691B"/>
    <w:rsid w:val="009B5C98"/>
    <w:rsid w:val="009D41B6"/>
    <w:rsid w:val="009F0344"/>
    <w:rsid w:val="009F6CBA"/>
    <w:rsid w:val="00A045FD"/>
    <w:rsid w:val="00A1068B"/>
    <w:rsid w:val="00A10B6B"/>
    <w:rsid w:val="00A2554C"/>
    <w:rsid w:val="00A72DF9"/>
    <w:rsid w:val="00A76575"/>
    <w:rsid w:val="00A76D43"/>
    <w:rsid w:val="00A8190E"/>
    <w:rsid w:val="00AB1088"/>
    <w:rsid w:val="00AC70F3"/>
    <w:rsid w:val="00B06946"/>
    <w:rsid w:val="00B16302"/>
    <w:rsid w:val="00B207A9"/>
    <w:rsid w:val="00B25950"/>
    <w:rsid w:val="00B3058A"/>
    <w:rsid w:val="00B378D3"/>
    <w:rsid w:val="00B43476"/>
    <w:rsid w:val="00B54DE7"/>
    <w:rsid w:val="00B648CE"/>
    <w:rsid w:val="00B7769C"/>
    <w:rsid w:val="00B86ECF"/>
    <w:rsid w:val="00B90AC2"/>
    <w:rsid w:val="00BA1BD7"/>
    <w:rsid w:val="00BC7204"/>
    <w:rsid w:val="00BD4A9E"/>
    <w:rsid w:val="00BE6E48"/>
    <w:rsid w:val="00C3063E"/>
    <w:rsid w:val="00C348BC"/>
    <w:rsid w:val="00C61C60"/>
    <w:rsid w:val="00C8568C"/>
    <w:rsid w:val="00D55E06"/>
    <w:rsid w:val="00D82261"/>
    <w:rsid w:val="00DC214D"/>
    <w:rsid w:val="00DE6243"/>
    <w:rsid w:val="00E03938"/>
    <w:rsid w:val="00E124F9"/>
    <w:rsid w:val="00E55A3C"/>
    <w:rsid w:val="00E57283"/>
    <w:rsid w:val="00E81282"/>
    <w:rsid w:val="00EB00CF"/>
    <w:rsid w:val="00EB5215"/>
    <w:rsid w:val="00EC5622"/>
    <w:rsid w:val="00F47787"/>
    <w:rsid w:val="00F65EB5"/>
    <w:rsid w:val="00F67D95"/>
    <w:rsid w:val="00F85EE2"/>
    <w:rsid w:val="00F871AD"/>
    <w:rsid w:val="038B7097"/>
    <w:rsid w:val="087810A2"/>
    <w:rsid w:val="0AB82E73"/>
    <w:rsid w:val="0FE87EB1"/>
    <w:rsid w:val="119E3C5A"/>
    <w:rsid w:val="12A460C1"/>
    <w:rsid w:val="224B5175"/>
    <w:rsid w:val="2BD90DDA"/>
    <w:rsid w:val="3DAC123E"/>
    <w:rsid w:val="3EEB47C0"/>
    <w:rsid w:val="5E7112A5"/>
    <w:rsid w:val="60C104EC"/>
    <w:rsid w:val="636B7592"/>
    <w:rsid w:val="65A87CBD"/>
    <w:rsid w:val="6BC716AA"/>
    <w:rsid w:val="73CA0460"/>
    <w:rsid w:val="794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A4583-BBC5-438B-9675-2E8FE8F1F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3319</Words>
  <Characters>3460</Characters>
  <Lines>43</Lines>
  <Paragraphs>12</Paragraphs>
  <TotalTime>2</TotalTime>
  <ScaleCrop>false</ScaleCrop>
  <LinksUpToDate>false</LinksUpToDate>
  <CharactersWithSpaces>3716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2025-10-24T07:11:00Z</dcterms:created>
  <dc:creator>Lenovo</dc:creator>
  <cp:lastModifiedBy>Administrator</cp:lastModifiedBy>
  <dcterms:modified xsi:type="dcterms:W3CDTF">2026-05-06T03:43:23Z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eyJoZGlkIjoiOTc1MzliZDllMTljZTNlODZmZGQwZDJiYzU3YTJiZjAiLCJ1c2VySWQiOiI3MjM5MDYxNDIifQ==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D7D43D32FEFD4912B4405025D4924940_12</vt:lpwstr>
  </property>
</Properties>
</file>