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C2C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A40A3E1">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24A86FF">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67.080</w:t>
            </w:r>
            <w:r>
              <w:rPr>
                <w:rFonts w:hint="eastAsia" w:ascii="黑体" w:hAnsi="黑体" w:eastAsia="黑体"/>
                <w:sz w:val="21"/>
                <w:szCs w:val="21"/>
                <w:lang w:val="en-US" w:eastAsia="zh-CN"/>
              </w:rPr>
              <w:t>.10</w:t>
            </w:r>
            <w:r>
              <w:rPr>
                <w:rFonts w:ascii="黑体" w:hAnsi="黑体" w:eastAsia="黑体"/>
                <w:sz w:val="21"/>
                <w:szCs w:val="21"/>
              </w:rPr>
              <w:fldChar w:fldCharType="end"/>
            </w:r>
            <w:bookmarkEnd w:id="0"/>
          </w:p>
        </w:tc>
      </w:tr>
      <w:tr w14:paraId="508D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2AD4D33">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15AB12D">
              <w:tblPrEx>
                <w:tblCellMar>
                  <w:top w:w="0" w:type="dxa"/>
                  <w:left w:w="0" w:type="dxa"/>
                  <w:bottom w:w="0" w:type="dxa"/>
                  <w:right w:w="113" w:type="dxa"/>
                </w:tblCellMar>
              </w:tblPrEx>
              <w:trPr>
                <w:trHeight w:val="1021" w:hRule="exact"/>
              </w:trPr>
              <w:tc>
                <w:tcPr>
                  <w:tcW w:w="9242" w:type="dxa"/>
                  <w:vAlign w:val="center"/>
                </w:tcPr>
                <w:p w14:paraId="10A36AED">
                  <w:pPr>
                    <w:pStyle w:val="51"/>
                    <w:framePr w:wrap="notBeside" w:vAnchor="page" w:hAnchor="page" w:x="1372" w:y="568"/>
                    <w:ind w:left="420" w:right="624"/>
                    <w:rPr>
                      <w:rFonts w:ascii="宋体" w:hAnsi="宋体"/>
                      <w:sz w:val="28"/>
                      <w:szCs w:val="28"/>
                    </w:rPr>
                  </w:pPr>
                </w:p>
              </w:tc>
            </w:tr>
          </w:tbl>
          <w:p w14:paraId="7F94F881">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B 31</w:t>
            </w:r>
            <w:r>
              <w:rPr>
                <w:rFonts w:ascii="黑体" w:hAnsi="黑体" w:eastAsia="黑体"/>
                <w:sz w:val="21"/>
                <w:szCs w:val="21"/>
              </w:rPr>
              <w:fldChar w:fldCharType="end"/>
            </w:r>
            <w:bookmarkEnd w:id="1"/>
          </w:p>
        </w:tc>
      </w:tr>
    </w:tbl>
    <w:p w14:paraId="40D06ABD">
      <w:pPr>
        <w:spacing w:line="240" w:lineRule="auto"/>
        <w:rPr>
          <w:rFonts w:ascii="黑体" w:hAnsi="黑体" w:eastAsia="黑体"/>
          <w:kern w:val="0"/>
          <w:sz w:val="10"/>
          <w:szCs w:val="10"/>
        </w:rPr>
      </w:pPr>
    </w:p>
    <w:p w14:paraId="5353CD80">
      <w:pPr>
        <w:pStyle w:val="52"/>
        <w:framePr w:w="9639" w:h="6976" w:hRule="exact" w:hSpace="0" w:vSpace="0" w:wrap="around" w:hAnchor="page" w:y="6408"/>
        <w:jc w:val="center"/>
        <w:rPr>
          <w:rFonts w:ascii="黑体" w:hAnsi="黑体" w:eastAsia="黑体"/>
          <w:b w:val="0"/>
          <w:bCs w:val="0"/>
          <w:w w:val="100"/>
        </w:rPr>
      </w:pPr>
    </w:p>
    <w:p w14:paraId="37A69E68">
      <w:pPr>
        <w:pStyle w:val="199"/>
        <w:framePr w:h="6974" w:hRule="exact" w:wrap="around" w:x="1419" w:anchorLock="1"/>
      </w:pPr>
      <w:r>
        <w:fldChar w:fldCharType="begin">
          <w:ffData>
            <w:name w:val="CSTD_NAME"/>
            <w:enabled/>
            <w:calcOnExit w:val="0"/>
            <w:textInput>
              <w:default w:val="点击此处添加标准名称"/>
            </w:textInput>
          </w:ffData>
        </w:fldChar>
      </w:r>
      <w:bookmarkStart w:id="2" w:name="CSTD_NAME"/>
      <w:r>
        <w:instrText xml:space="preserve"> FORMTEXT </w:instrText>
      </w:r>
      <w:r>
        <w:fldChar w:fldCharType="separate"/>
      </w:r>
      <w:r>
        <w:rPr>
          <w:rFonts w:hint="eastAsia"/>
          <w:lang w:eastAsia="zh-CN"/>
        </w:rPr>
        <w:t>早熟宽皮柑橘</w:t>
      </w:r>
      <w:r>
        <w:fldChar w:fldCharType="end"/>
      </w:r>
      <w:bookmarkEnd w:id="2"/>
    </w:p>
    <w:p w14:paraId="389D9EA2">
      <w:pPr>
        <w:framePr w:w="9639" w:h="6974" w:hRule="exact" w:wrap="around" w:vAnchor="page" w:hAnchor="page" w:x="1419" w:y="6408" w:anchorLock="1"/>
        <w:ind w:left="-1418"/>
      </w:pPr>
    </w:p>
    <w:p w14:paraId="048E9B5E">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3" w:name="ESTD_NAME"/>
      <w:r>
        <w:rPr>
          <w:rFonts w:eastAsia="黑体"/>
          <w:szCs w:val="28"/>
        </w:rPr>
        <w:instrText xml:space="preserve"> FORMTEXT </w:instrText>
      </w:r>
      <w:r>
        <w:rPr>
          <w:rFonts w:eastAsia="黑体"/>
          <w:szCs w:val="28"/>
        </w:rPr>
        <w:fldChar w:fldCharType="separate"/>
      </w:r>
      <w:r>
        <w:rPr>
          <w:rFonts w:hint="eastAsia" w:eastAsia="黑体"/>
          <w:szCs w:val="28"/>
          <w:lang w:val="en-US" w:eastAsia="zh-CN"/>
        </w:rPr>
        <w:t>Early-maturing mandarin orange</w:t>
      </w:r>
      <w:r>
        <w:fldChar w:fldCharType="end"/>
      </w:r>
      <w:bookmarkEnd w:id="3"/>
    </w:p>
    <w:p w14:paraId="75988515">
      <w:pPr>
        <w:pStyle w:val="127"/>
        <w:framePr w:w="9639" w:h="6974" w:hRule="exact" w:wrap="around" w:vAnchor="page" w:hAnchor="page" w:x="1419" w:y="6408" w:anchorLock="1"/>
        <w:textAlignment w:val="bottom"/>
        <w:rPr>
          <w:rFonts w:eastAsia="黑体"/>
          <w:szCs w:val="28"/>
        </w:rPr>
      </w:pPr>
    </w:p>
    <w:p w14:paraId="62E4EA29">
      <w:pPr>
        <w:framePr w:w="9639" w:h="6974" w:hRule="exact" w:wrap="around" w:vAnchor="page" w:hAnchor="page" w:x="1419" w:y="6408" w:anchorLock="1"/>
        <w:spacing w:line="760" w:lineRule="exact"/>
        <w:ind w:left="-1418"/>
      </w:pPr>
    </w:p>
    <w:p w14:paraId="5F1762D8">
      <w:pPr>
        <w:pStyle w:val="127"/>
        <w:framePr w:w="9639" w:h="6974" w:hRule="exact" w:wrap="around" w:vAnchor="page" w:hAnchor="page" w:x="1419" w:y="6408" w:anchorLock="1"/>
        <w:textAlignment w:val="bottom"/>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（征求意见稿）</w:t>
      </w:r>
    </w:p>
    <w:p w14:paraId="387CFC43">
      <w:pPr>
        <w:pStyle w:val="127"/>
        <w:framePr w:w="9639" w:h="6974" w:hRule="exact" w:wrap="around" w:vAnchor="page" w:hAnchor="page" w:x="1419" w:y="6408" w:anchorLock="1"/>
        <w:textAlignment w:val="bottom"/>
        <w:rPr>
          <w:rFonts w:hint="eastAsia" w:eastAsia="黑体"/>
          <w:szCs w:val="28"/>
          <w:lang w:val="en-US" w:eastAsia="zh-CN"/>
        </w:rPr>
      </w:pPr>
    </w:p>
    <w:p w14:paraId="3195F398">
      <w:pPr>
        <w:pStyle w:val="127"/>
        <w:framePr w:w="9639" w:h="6974" w:hRule="exact" w:wrap="around" w:vAnchor="page" w:hAnchor="page" w:x="1419" w:y="6408" w:anchorLock="1"/>
        <w:textAlignment w:val="bottom"/>
        <w:rPr>
          <w:rFonts w:hint="eastAsia" w:eastAsia="黑体"/>
          <w:szCs w:val="28"/>
          <w:lang w:val="en-US" w:eastAsia="zh-CN"/>
        </w:rPr>
      </w:pPr>
    </w:p>
    <w:p w14:paraId="111CC0E2">
      <w:pPr>
        <w:pStyle w:val="127"/>
        <w:framePr w:w="9639" w:h="6974" w:hRule="exact" w:wrap="around" w:vAnchor="page" w:hAnchor="page" w:x="1419" w:y="6408" w:anchorLock="1"/>
        <w:textAlignment w:val="bottom"/>
        <w:rPr>
          <w:rFonts w:hint="default" w:eastAsia="黑体"/>
          <w:szCs w:val="28"/>
          <w:lang w:val="en-US" w:eastAsia="zh-CN"/>
        </w:rPr>
      </w:pPr>
      <w:r>
        <w:rPr>
          <w:rFonts w:hint="eastAsia" w:eastAsia="黑体"/>
          <w:sz w:val="21"/>
          <w:szCs w:val="21"/>
          <w:lang w:val="en-US" w:eastAsia="zh-CN"/>
        </w:rPr>
        <w:t>在提交反馈意见时，请将您知道的相关专利连同支持性文件一并附上。</w:t>
      </w:r>
    </w:p>
    <w:p w14:paraId="68F22921">
      <w:pPr>
        <w:pStyle w:val="127"/>
        <w:framePr w:w="9639" w:h="6974" w:hRule="exact" w:wrap="around" w:vAnchor="page" w:hAnchor="page" w:x="1419" w:y="6408" w:anchorLock="1"/>
        <w:tabs>
          <w:tab w:val="left" w:pos="3081"/>
        </w:tabs>
        <w:spacing w:beforeLines="300" w:afterLines="30" w:line="240" w:lineRule="auto"/>
        <w:jc w:val="left"/>
        <w:textAlignment w:val="bottom"/>
        <w:rPr>
          <w:rFonts w:hint="eastAsia" w:eastAsia="宋体"/>
          <w:b/>
          <w:sz w:val="21"/>
          <w:szCs w:val="28"/>
          <w:lang w:eastAsia="zh-CN"/>
        </w:rPr>
      </w:pPr>
      <w:r>
        <w:rPr>
          <w:rFonts w:hint="eastAsia"/>
          <w:b/>
          <w:sz w:val="21"/>
          <w:szCs w:val="28"/>
          <w:lang w:eastAsia="zh-CN"/>
        </w:rPr>
        <w:tab/>
      </w:r>
    </w:p>
    <w:p w14:paraId="65C337DD">
      <w:pPr>
        <w:pStyle w:val="195"/>
        <w:framePr w:wrap="around" w:y="14176"/>
      </w:pPr>
      <w:r>
        <w:rPr>
          <w:rFonts w:hint="eastAsia" w:ascii="黑体"/>
          <w:lang w:val="en-US" w:eastAsia="zh-CN"/>
        </w:rPr>
        <w:t>XXXX</w:t>
      </w:r>
      <w:r>
        <w:t xml:space="preserve"> </w:t>
      </w:r>
      <w:r>
        <w:rPr>
          <w:rFonts w:ascii="黑体"/>
        </w:rPr>
        <w:t>-</w:t>
      </w:r>
      <w:r>
        <w:rPr>
          <w:rFonts w:hint="eastAsia" w:ascii="黑体"/>
          <w:lang w:val="en-US" w:eastAsia="zh-CN"/>
        </w:rPr>
        <w:t>XX</w:t>
      </w:r>
      <w:r>
        <w:t xml:space="preserve"> </w:t>
      </w:r>
      <w:r>
        <w:rPr>
          <w:rFonts w:ascii="黑体"/>
        </w:rPr>
        <w:t>-</w:t>
      </w:r>
      <w:r>
        <w:rPr>
          <w:rFonts w:hint="eastAsia" w:ascii="黑体"/>
          <w:lang w:val="en-US" w:eastAsia="zh-CN"/>
        </w:rPr>
        <w:t>XX</w:t>
      </w:r>
      <w:r>
        <w:rPr>
          <w:rFonts w:hint="eastAsia"/>
        </w:rPr>
        <w:t>发布</w:t>
      </w:r>
    </w:p>
    <w:p w14:paraId="18477C9A">
      <w:pPr>
        <w:pStyle w:val="196"/>
        <w:framePr w:wrap="around" w:y="14176"/>
      </w:pPr>
      <w:r>
        <w:rPr>
          <w:rFonts w:hint="eastAsia" w:ascii="黑体"/>
          <w:lang w:val="en-US" w:eastAsia="zh-CN"/>
        </w:rPr>
        <w:t>XXXX</w:t>
      </w:r>
      <w:r>
        <w:t xml:space="preserve"> </w:t>
      </w:r>
      <w:r>
        <w:rPr>
          <w:rFonts w:ascii="黑体"/>
        </w:rPr>
        <w:t>-</w:t>
      </w:r>
      <w:r>
        <w:rPr>
          <w:rFonts w:hint="eastAsia" w:ascii="黑体"/>
          <w:lang w:val="en-US" w:eastAsia="zh-CN"/>
        </w:rPr>
        <w:t>XX</w:t>
      </w:r>
      <w:r>
        <w:t xml:space="preserve"> </w:t>
      </w:r>
      <w:r>
        <w:rPr>
          <w:rFonts w:ascii="黑体"/>
        </w:rPr>
        <w:t>-</w:t>
      </w:r>
      <w:r>
        <w:rPr>
          <w:rFonts w:hint="eastAsia" w:ascii="黑体"/>
          <w:lang w:val="en-US" w:eastAsia="zh-CN"/>
        </w:rPr>
        <w:t>XX</w:t>
      </w:r>
      <w:r>
        <w:rPr>
          <w:rFonts w:hint="eastAsia"/>
        </w:rPr>
        <w:t>实施</w:t>
      </w:r>
    </w:p>
    <w:p w14:paraId="3A0726B5">
      <w:pPr>
        <w:pStyle w:val="153"/>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4" w:name="fm"/>
      <w:r>
        <w:rPr>
          <w:rFonts w:hAnsi="黑体"/>
          <w:w w:val="100"/>
          <w:sz w:val="28"/>
        </w:rPr>
        <w:instrText xml:space="preserve"> FORMTEXT </w:instrText>
      </w:r>
      <w:r>
        <w:rPr>
          <w:rFonts w:hAnsi="黑体"/>
          <w:w w:val="100"/>
          <w:sz w:val="28"/>
        </w:rPr>
        <w:fldChar w:fldCharType="separate"/>
      </w:r>
      <w:r>
        <w:rPr>
          <w:rFonts w:hint="eastAsia" w:hAnsi="黑体"/>
          <w:w w:val="100"/>
          <w:sz w:val="28"/>
        </w:rPr>
        <w:t>四川省品牌建设促进会</w:t>
      </w:r>
      <w:r>
        <w:rPr>
          <w:rFonts w:hAnsi="黑体"/>
          <w:w w:val="100"/>
          <w:sz w:val="28"/>
        </w:rPr>
        <w:fldChar w:fldCharType="end"/>
      </w:r>
      <w:bookmarkEnd w:id="4"/>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76F3B8B4">
      <w:pPr>
        <w:pStyle w:val="152"/>
        <w:framePr w:wrap="auto" w:vAnchor="page" w:hAnchor="page" w:x="1426" w:y="1576"/>
        <w:ind w:left="210" w:leftChars="100" w:right="210" w:rightChars="100"/>
        <w:rPr>
          <w:color w:val="000000" w:themeColor="text1"/>
        </w:rPr>
      </w:pPr>
      <w:r>
        <w:rPr>
          <w:rFonts w:hint="eastAsia"/>
          <w:color w:val="000000" w:themeColor="text1"/>
          <w:sz w:val="72"/>
        </w:rPr>
        <w:t>团体标准</w:t>
      </w:r>
    </w:p>
    <w:p w14:paraId="287AAFFB">
      <w:pPr>
        <w:pStyle w:val="197"/>
        <w:framePr w:x="1395" w:y="2986"/>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lang w:eastAsia="zh-CN"/>
        </w:rPr>
        <w:t>S</w:t>
      </w:r>
      <w:r>
        <w:rPr>
          <w:rFonts w:hint="eastAsia"/>
          <w:lang w:val="en-US" w:eastAsia="zh-CN"/>
        </w:rPr>
        <w:t>CPP</w:t>
      </w:r>
      <w:r>
        <w:fldChar w:fldCharType="end"/>
      </w:r>
      <w:bookmarkEnd w:id="5"/>
      <w:r>
        <w:t xml:space="preserve"> </w:t>
      </w:r>
      <w:r>
        <w:rPr>
          <w:rFonts w:hint="eastAsia" w:ascii="黑体"/>
          <w:lang w:val="en-US" w:eastAsia="zh-CN"/>
        </w:rPr>
        <w:t>XXXX</w:t>
      </w:r>
      <w:r>
        <w:rPr>
          <w:rFonts w:hAnsi="黑体"/>
        </w:rPr>
        <w:t>—</w:t>
      </w:r>
      <w:r>
        <w:rPr>
          <w:rFonts w:hint="eastAsia" w:ascii="黑体"/>
          <w:lang w:val="en-US" w:eastAsia="zh-CN"/>
        </w:rPr>
        <w:t>XXXX</w:t>
      </w:r>
    </w:p>
    <w:p w14:paraId="65CA79AD">
      <w:pPr>
        <w:pStyle w:val="198"/>
        <w:framePr w:x="1395" w:y="2986"/>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4A9BB748">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ascii="黑体" w:hAnsi="黑体" w:eastAsia="黑体"/>
          <w:kern w:val="0"/>
          <w:sz w:val="10"/>
          <w:szCs w:val="10"/>
        </w:rPr>
        <w:pict>
          <v:line id="直接连接符 73" o:spid="_x0000_s2051" o:spt="20" style="position:absolute;left:0pt;margin-left:70.9pt;margin-top:192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v:path arrowok="t"/>
            <v:fill focussize="0,0"/>
            <v:stroke/>
            <v:imagedata o:title=""/>
            <o:lock v:ext="edit"/>
          </v:line>
        </w:pict>
      </w:r>
      <w:r>
        <w:rPr>
          <w:rFonts w:ascii="宋体" w:hAnsi="宋体"/>
          <w:sz w:val="28"/>
          <w:szCs w:val="28"/>
        </w:rPr>
        <w:pict>
          <v:line id="直接连接符 5" o:spid="_x0000_s2050"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v:path arrowok="t"/>
            <v:fill focussize="0,0"/>
            <v:stroke/>
            <v:imagedata o:title=""/>
            <o:lock v:ext="edit"/>
            <w10:anchorlock/>
          </v:line>
        </w:pict>
      </w:r>
    </w:p>
    <w:p w14:paraId="402A4F9B">
      <w:pPr>
        <w:pStyle w:val="93"/>
        <w:bidi w:val="0"/>
        <w:rPr>
          <w:rFonts w:hint="eastAsia"/>
          <w:lang w:eastAsia="zh-CN"/>
        </w:rPr>
      </w:pPr>
      <w:bookmarkStart w:id="159" w:name="_GoBack"/>
      <w:bookmarkEnd w:id="159"/>
      <w:bookmarkStart w:id="7" w:name="BookMark1"/>
      <w:bookmarkStart w:id="8" w:name="_Toc214528476"/>
      <w:bookmarkStart w:id="9" w:name="_Toc217380334"/>
      <w:bookmarkStart w:id="10" w:name="_Toc217314199"/>
      <w:bookmarkStart w:id="11" w:name="_Toc20691"/>
      <w:bookmarkStart w:id="12" w:name="_Toc213171907"/>
      <w:bookmarkStart w:id="13" w:name="_Toc30799"/>
      <w:bookmarkStart w:id="14" w:name="_Toc16813"/>
      <w:bookmarkStart w:id="15" w:name="_Toc217645386"/>
      <w:bookmarkStart w:id="16" w:name="_Toc217314900"/>
      <w:bookmarkStart w:id="17" w:name="_Toc213171498"/>
      <w:bookmarkStart w:id="18" w:name="_Toc216691922"/>
      <w:bookmarkStart w:id="19" w:name="_Toc216691707"/>
      <w:bookmarkStart w:id="20" w:name="_Toc217308708"/>
      <w:bookmarkStart w:id="21" w:name="_Toc218434384"/>
      <w:bookmarkStart w:id="22" w:name="_Toc216182767"/>
      <w:bookmarkStart w:id="23" w:name="_Toc217573833"/>
      <w:bookmarkStart w:id="24" w:name="_Toc28002"/>
      <w:r>
        <w:rPr>
          <w:rFonts w:hint="eastAsia"/>
          <w:spacing w:val="320"/>
          <w:lang w:eastAsia="zh-CN"/>
        </w:rPr>
        <w:t>目</w:t>
      </w:r>
      <w:r>
        <w:rPr>
          <w:rFonts w:hint="eastAsia"/>
          <w:lang w:eastAsia="zh-CN"/>
        </w:rPr>
        <w:t>次</w:t>
      </w:r>
    </w:p>
    <w:p w14:paraId="1EF0B6D5">
      <w:pPr>
        <w:pStyle w:val="20"/>
        <w:tabs>
          <w:tab w:val="right" w:leader="dot" w:pos="9354"/>
        </w:tabs>
        <w:rPr>
          <w:spacing w:val="0"/>
        </w:rPr>
      </w:pPr>
      <w:r>
        <w:rPr>
          <w:rFonts w:hint="eastAsia"/>
          <w:spacing w:val="0"/>
          <w:lang w:eastAsia="zh-CN"/>
        </w:rPr>
        <w:fldChar w:fldCharType="begin"/>
      </w:r>
      <w:r>
        <w:rPr>
          <w:rFonts w:hint="eastAsia"/>
          <w:spacing w:val="0"/>
          <w:lang w:eastAsia="zh-CN"/>
        </w:rPr>
        <w:instrText xml:space="preserve">TOC \o "1-1" \h</w:instrText>
      </w:r>
      <w:r>
        <w:rPr>
          <w:rFonts w:hint="eastAsia"/>
          <w:spacing w:val="0"/>
          <w:lang w:eastAsia="zh-CN"/>
        </w:rPr>
        <w:fldChar w:fldCharType="separate"/>
      </w:r>
      <w:r>
        <w:rPr>
          <w:rFonts w:hint="eastAsia"/>
          <w:spacing w:val="0"/>
          <w:lang w:eastAsia="zh-CN"/>
        </w:rPr>
        <w:fldChar w:fldCharType="begin"/>
      </w:r>
      <w:r>
        <w:rPr>
          <w:rFonts w:hint="eastAsia"/>
          <w:spacing w:val="0"/>
          <w:lang w:eastAsia="zh-CN"/>
        </w:rPr>
        <w:instrText xml:space="preserve"> HYPERLINK \l _Toc4909 </w:instrText>
      </w:r>
      <w:r>
        <w:rPr>
          <w:rFonts w:hint="eastAsia"/>
          <w:spacing w:val="0"/>
          <w:lang w:eastAsia="zh-CN"/>
        </w:rPr>
        <w:fldChar w:fldCharType="separate"/>
      </w:r>
      <w:r>
        <w:rPr>
          <w:spacing w:val="0"/>
        </w:rPr>
        <w:t>前言</w:t>
      </w:r>
      <w:r>
        <w:rPr>
          <w:spacing w:val="0"/>
        </w:rPr>
        <w:tab/>
      </w:r>
      <w:r>
        <w:rPr>
          <w:spacing w:val="0"/>
        </w:rPr>
        <w:fldChar w:fldCharType="begin"/>
      </w:r>
      <w:r>
        <w:rPr>
          <w:spacing w:val="0"/>
        </w:rPr>
        <w:instrText xml:space="preserve"> PAGEREF _Toc4909 \h </w:instrText>
      </w:r>
      <w:r>
        <w:rPr>
          <w:spacing w:val="0"/>
        </w:rPr>
        <w:fldChar w:fldCharType="separate"/>
      </w:r>
      <w:r>
        <w:rPr>
          <w:spacing w:val="0"/>
        </w:rPr>
        <w:t>II</w:t>
      </w:r>
      <w:r>
        <w:rPr>
          <w:spacing w:val="0"/>
        </w:rPr>
        <w:fldChar w:fldCharType="end"/>
      </w:r>
      <w:r>
        <w:rPr>
          <w:rFonts w:hint="eastAsia"/>
          <w:spacing w:val="0"/>
          <w:lang w:eastAsia="zh-CN"/>
        </w:rPr>
        <w:fldChar w:fldCharType="end"/>
      </w:r>
    </w:p>
    <w:p w14:paraId="63788C3A">
      <w:pPr>
        <w:pStyle w:val="20"/>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_Toc27937 </w:instrText>
      </w:r>
      <w:r>
        <w:rPr>
          <w:rFonts w:hint="eastAsia"/>
          <w:spacing w:val="0"/>
          <w:lang w:eastAsia="zh-CN"/>
        </w:rPr>
        <w:fldChar w:fldCharType="separate"/>
      </w:r>
      <w:r>
        <w:rPr>
          <w:rFonts w:hint="eastAsia" w:ascii="黑体" w:eastAsia="黑体"/>
          <w:i w:val="0"/>
          <w:spacing w:val="0"/>
        </w:rPr>
        <w:t>1</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范围</w:t>
      </w:r>
      <w:r>
        <w:rPr>
          <w:spacing w:val="0"/>
        </w:rPr>
        <w:tab/>
      </w:r>
      <w:r>
        <w:rPr>
          <w:spacing w:val="0"/>
        </w:rPr>
        <w:fldChar w:fldCharType="begin"/>
      </w:r>
      <w:r>
        <w:rPr>
          <w:spacing w:val="0"/>
        </w:rPr>
        <w:instrText xml:space="preserve"> PAGEREF _Toc27937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20A5CB10">
      <w:pPr>
        <w:pStyle w:val="20"/>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_Toc20921 </w:instrText>
      </w:r>
      <w:r>
        <w:rPr>
          <w:rFonts w:hint="eastAsia"/>
          <w:spacing w:val="0"/>
          <w:lang w:eastAsia="zh-CN"/>
        </w:rPr>
        <w:fldChar w:fldCharType="separate"/>
      </w:r>
      <w:r>
        <w:rPr>
          <w:rFonts w:hint="eastAsia" w:ascii="黑体" w:eastAsia="黑体"/>
          <w:i w:val="0"/>
          <w:spacing w:val="0"/>
        </w:rPr>
        <w:t>2</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规范性引用文件</w:t>
      </w:r>
      <w:r>
        <w:rPr>
          <w:spacing w:val="0"/>
        </w:rPr>
        <w:tab/>
      </w:r>
      <w:r>
        <w:rPr>
          <w:spacing w:val="0"/>
        </w:rPr>
        <w:fldChar w:fldCharType="begin"/>
      </w:r>
      <w:r>
        <w:rPr>
          <w:spacing w:val="0"/>
        </w:rPr>
        <w:instrText xml:space="preserve"> PAGEREF _Toc20921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4A25522B">
      <w:pPr>
        <w:pStyle w:val="20"/>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_Toc16008 </w:instrText>
      </w:r>
      <w:r>
        <w:rPr>
          <w:rFonts w:hint="eastAsia"/>
          <w:spacing w:val="0"/>
          <w:lang w:eastAsia="zh-CN"/>
        </w:rPr>
        <w:fldChar w:fldCharType="separate"/>
      </w:r>
      <w:r>
        <w:rPr>
          <w:rFonts w:hint="eastAsia" w:ascii="黑体" w:eastAsia="黑体"/>
          <w:i w:val="0"/>
          <w:spacing w:val="0"/>
        </w:rPr>
        <w:t>3</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szCs w:val="21"/>
        </w:rPr>
        <w:t>术语和定义</w:t>
      </w:r>
      <w:r>
        <w:rPr>
          <w:spacing w:val="0"/>
        </w:rPr>
        <w:tab/>
      </w:r>
      <w:r>
        <w:rPr>
          <w:spacing w:val="0"/>
        </w:rPr>
        <w:fldChar w:fldCharType="begin"/>
      </w:r>
      <w:r>
        <w:rPr>
          <w:spacing w:val="0"/>
        </w:rPr>
        <w:instrText xml:space="preserve"> PAGEREF _Toc16008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741B755A">
      <w:pPr>
        <w:pStyle w:val="20"/>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_Toc4747 </w:instrText>
      </w:r>
      <w:r>
        <w:rPr>
          <w:rFonts w:hint="eastAsia"/>
          <w:spacing w:val="0"/>
          <w:lang w:eastAsia="zh-CN"/>
        </w:rPr>
        <w:fldChar w:fldCharType="separate"/>
      </w:r>
      <w:r>
        <w:rPr>
          <w:rFonts w:hint="eastAsia" w:ascii="黑体" w:eastAsia="黑体"/>
          <w:i w:val="0"/>
          <w:spacing w:val="0"/>
        </w:rPr>
        <w:t>4</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技术要求</w:t>
      </w:r>
      <w:r>
        <w:rPr>
          <w:spacing w:val="0"/>
        </w:rPr>
        <w:tab/>
      </w:r>
      <w:r>
        <w:rPr>
          <w:spacing w:val="0"/>
        </w:rPr>
        <w:fldChar w:fldCharType="begin"/>
      </w:r>
      <w:r>
        <w:rPr>
          <w:spacing w:val="0"/>
        </w:rPr>
        <w:instrText xml:space="preserve"> PAGEREF _Toc4747 \h </w:instrText>
      </w:r>
      <w:r>
        <w:rPr>
          <w:spacing w:val="0"/>
        </w:rPr>
        <w:fldChar w:fldCharType="separate"/>
      </w:r>
      <w:r>
        <w:rPr>
          <w:spacing w:val="0"/>
        </w:rPr>
        <w:t>3</w:t>
      </w:r>
      <w:r>
        <w:rPr>
          <w:spacing w:val="0"/>
        </w:rPr>
        <w:fldChar w:fldCharType="end"/>
      </w:r>
      <w:r>
        <w:rPr>
          <w:rFonts w:hint="eastAsia"/>
          <w:spacing w:val="0"/>
          <w:lang w:eastAsia="zh-CN"/>
        </w:rPr>
        <w:fldChar w:fldCharType="end"/>
      </w:r>
    </w:p>
    <w:p w14:paraId="5594B204">
      <w:pPr>
        <w:pStyle w:val="20"/>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_Toc18588 </w:instrText>
      </w:r>
      <w:r>
        <w:rPr>
          <w:rFonts w:hint="eastAsia"/>
          <w:spacing w:val="0"/>
          <w:lang w:eastAsia="zh-CN"/>
        </w:rPr>
        <w:fldChar w:fldCharType="separate"/>
      </w:r>
      <w:r>
        <w:rPr>
          <w:rFonts w:hint="eastAsia" w:ascii="黑体" w:eastAsia="黑体"/>
          <w:i w:val="0"/>
          <w:spacing w:val="0"/>
        </w:rPr>
        <w:t>5</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检验方法</w:t>
      </w:r>
      <w:r>
        <w:rPr>
          <w:spacing w:val="0"/>
        </w:rPr>
        <w:tab/>
      </w:r>
      <w:r>
        <w:rPr>
          <w:spacing w:val="0"/>
        </w:rPr>
        <w:fldChar w:fldCharType="begin"/>
      </w:r>
      <w:r>
        <w:rPr>
          <w:spacing w:val="0"/>
        </w:rPr>
        <w:instrText xml:space="preserve"> PAGEREF _Toc18588 \h </w:instrText>
      </w:r>
      <w:r>
        <w:rPr>
          <w:spacing w:val="0"/>
        </w:rPr>
        <w:fldChar w:fldCharType="separate"/>
      </w:r>
      <w:r>
        <w:rPr>
          <w:spacing w:val="0"/>
        </w:rPr>
        <w:t>4</w:t>
      </w:r>
      <w:r>
        <w:rPr>
          <w:spacing w:val="0"/>
        </w:rPr>
        <w:fldChar w:fldCharType="end"/>
      </w:r>
      <w:r>
        <w:rPr>
          <w:rFonts w:hint="eastAsia"/>
          <w:spacing w:val="0"/>
          <w:lang w:eastAsia="zh-CN"/>
        </w:rPr>
        <w:fldChar w:fldCharType="end"/>
      </w:r>
    </w:p>
    <w:p w14:paraId="1BE71ED3">
      <w:pPr>
        <w:pStyle w:val="20"/>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_Toc19401 </w:instrText>
      </w:r>
      <w:r>
        <w:rPr>
          <w:rFonts w:hint="eastAsia"/>
          <w:spacing w:val="0"/>
          <w:lang w:eastAsia="zh-CN"/>
        </w:rPr>
        <w:fldChar w:fldCharType="separate"/>
      </w:r>
      <w:r>
        <w:rPr>
          <w:rFonts w:hint="eastAsia" w:ascii="黑体" w:eastAsia="黑体"/>
          <w:i w:val="0"/>
          <w:spacing w:val="0"/>
          <w:lang w:val="en-US" w:eastAsia="zh-CN"/>
        </w:rPr>
        <w:t xml:space="preserve">6  </w:t>
      </w:r>
      <w:r>
        <w:rPr>
          <w:rFonts w:hint="eastAsia"/>
          <w:spacing w:val="0"/>
          <w:lang w:val="en-US" w:eastAsia="zh-CN"/>
        </w:rPr>
        <w:t>检验规则</w:t>
      </w:r>
      <w:r>
        <w:rPr>
          <w:spacing w:val="0"/>
        </w:rPr>
        <w:tab/>
      </w:r>
      <w:r>
        <w:rPr>
          <w:spacing w:val="0"/>
        </w:rPr>
        <w:fldChar w:fldCharType="begin"/>
      </w:r>
      <w:r>
        <w:rPr>
          <w:spacing w:val="0"/>
        </w:rPr>
        <w:instrText xml:space="preserve"> PAGEREF _Toc19401 \h </w:instrText>
      </w:r>
      <w:r>
        <w:rPr>
          <w:spacing w:val="0"/>
        </w:rPr>
        <w:fldChar w:fldCharType="separate"/>
      </w:r>
      <w:r>
        <w:rPr>
          <w:spacing w:val="0"/>
        </w:rPr>
        <w:t>4</w:t>
      </w:r>
      <w:r>
        <w:rPr>
          <w:spacing w:val="0"/>
        </w:rPr>
        <w:fldChar w:fldCharType="end"/>
      </w:r>
      <w:r>
        <w:rPr>
          <w:rFonts w:hint="eastAsia"/>
          <w:spacing w:val="0"/>
          <w:lang w:eastAsia="zh-CN"/>
        </w:rPr>
        <w:fldChar w:fldCharType="end"/>
      </w:r>
    </w:p>
    <w:p w14:paraId="29DBB306">
      <w:pPr>
        <w:pStyle w:val="20"/>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_Toc24342 </w:instrText>
      </w:r>
      <w:r>
        <w:rPr>
          <w:rFonts w:hint="eastAsia"/>
          <w:spacing w:val="0"/>
          <w:lang w:eastAsia="zh-CN"/>
        </w:rPr>
        <w:fldChar w:fldCharType="separate"/>
      </w:r>
      <w:r>
        <w:rPr>
          <w:rFonts w:hint="eastAsia" w:ascii="黑体" w:eastAsia="黑体"/>
          <w:i w:val="0"/>
          <w:spacing w:val="0"/>
          <w:lang w:val="en-US"/>
        </w:rPr>
        <w:t>7</w:t>
      </w:r>
      <w:r>
        <w:rPr>
          <w:rFonts w:hint="eastAsia" w:ascii="黑体" w:eastAsia="黑体"/>
          <w:i w:val="0"/>
          <w:spacing w:val="0"/>
          <w:lang w:val="en-US" w:eastAsia="zh-CN"/>
        </w:rPr>
        <w:t xml:space="preserve"> </w:t>
      </w:r>
      <w:r>
        <w:rPr>
          <w:rFonts w:hint="eastAsia" w:ascii="黑体" w:eastAsia="黑体"/>
          <w:i w:val="0"/>
          <w:spacing w:val="0"/>
          <w:lang w:val="en-US"/>
        </w:rPr>
        <w:t xml:space="preserve"> </w:t>
      </w:r>
      <w:r>
        <w:rPr>
          <w:rFonts w:hint="eastAsia"/>
          <w:spacing w:val="0"/>
          <w:lang w:val="en-US" w:eastAsia="zh-CN"/>
        </w:rPr>
        <w:t>包装、标志、标识</w:t>
      </w:r>
      <w:r>
        <w:rPr>
          <w:spacing w:val="0"/>
        </w:rPr>
        <w:tab/>
      </w:r>
      <w:r>
        <w:rPr>
          <w:spacing w:val="0"/>
        </w:rPr>
        <w:fldChar w:fldCharType="begin"/>
      </w:r>
      <w:r>
        <w:rPr>
          <w:spacing w:val="0"/>
        </w:rPr>
        <w:instrText xml:space="preserve"> PAGEREF _Toc24342 \h </w:instrText>
      </w:r>
      <w:r>
        <w:rPr>
          <w:spacing w:val="0"/>
        </w:rPr>
        <w:fldChar w:fldCharType="separate"/>
      </w:r>
      <w:r>
        <w:rPr>
          <w:spacing w:val="0"/>
        </w:rPr>
        <w:t>5</w:t>
      </w:r>
      <w:r>
        <w:rPr>
          <w:spacing w:val="0"/>
        </w:rPr>
        <w:fldChar w:fldCharType="end"/>
      </w:r>
      <w:r>
        <w:rPr>
          <w:rFonts w:hint="eastAsia"/>
          <w:spacing w:val="0"/>
          <w:lang w:eastAsia="zh-CN"/>
        </w:rPr>
        <w:fldChar w:fldCharType="end"/>
      </w:r>
    </w:p>
    <w:p w14:paraId="0EC2978D">
      <w:pPr>
        <w:pStyle w:val="20"/>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_Toc26594 </w:instrText>
      </w:r>
      <w:r>
        <w:rPr>
          <w:rFonts w:hint="eastAsia"/>
          <w:spacing w:val="0"/>
          <w:lang w:eastAsia="zh-CN"/>
        </w:rPr>
        <w:fldChar w:fldCharType="separate"/>
      </w:r>
      <w:r>
        <w:rPr>
          <w:rFonts w:hint="eastAsia" w:ascii="黑体" w:eastAsia="黑体"/>
          <w:i w:val="0"/>
          <w:spacing w:val="0"/>
          <w:lang w:val="en-US" w:eastAsia="zh-CN"/>
        </w:rPr>
        <w:t xml:space="preserve">8  </w:t>
      </w:r>
      <w:r>
        <w:rPr>
          <w:rFonts w:hint="eastAsia"/>
          <w:spacing w:val="0"/>
          <w:lang w:val="en-US" w:eastAsia="zh-CN"/>
        </w:rPr>
        <w:t>运输、贮存</w:t>
      </w:r>
      <w:r>
        <w:rPr>
          <w:spacing w:val="0"/>
        </w:rPr>
        <w:tab/>
      </w:r>
      <w:r>
        <w:rPr>
          <w:spacing w:val="0"/>
        </w:rPr>
        <w:fldChar w:fldCharType="begin"/>
      </w:r>
      <w:r>
        <w:rPr>
          <w:spacing w:val="0"/>
        </w:rPr>
        <w:instrText xml:space="preserve"> PAGEREF _Toc26594 \h </w:instrText>
      </w:r>
      <w:r>
        <w:rPr>
          <w:spacing w:val="0"/>
        </w:rPr>
        <w:fldChar w:fldCharType="separate"/>
      </w:r>
      <w:r>
        <w:rPr>
          <w:spacing w:val="0"/>
        </w:rPr>
        <w:t>5</w:t>
      </w:r>
      <w:r>
        <w:rPr>
          <w:spacing w:val="0"/>
        </w:rPr>
        <w:fldChar w:fldCharType="end"/>
      </w:r>
      <w:r>
        <w:rPr>
          <w:rFonts w:hint="eastAsia"/>
          <w:spacing w:val="0"/>
          <w:lang w:eastAsia="zh-CN"/>
        </w:rPr>
        <w:fldChar w:fldCharType="end"/>
      </w:r>
    </w:p>
    <w:p w14:paraId="6812DDBE">
      <w:pPr>
        <w:pStyle w:val="93"/>
        <w:bidi w:val="0"/>
        <w:rPr>
          <w:rFonts w:hint="eastAsia"/>
          <w:spacing w:val="0"/>
          <w:lang w:eastAsia="zh-CN"/>
        </w:rPr>
        <w:sectPr>
          <w:headerReference r:id="rId11" w:type="default"/>
          <w:footerReference r:id="rId12" w:type="default"/>
          <w:pgSz w:w="11906" w:h="16838"/>
          <w:pgMar w:top="1928" w:right="1134" w:bottom="1134" w:left="1134" w:header="1418" w:footer="1134" w:gutter="284"/>
          <w:pgNumType w:fmt="upperRoman" w:start="1"/>
          <w:cols w:space="425" w:num="1"/>
          <w:formProt w:val="0"/>
          <w:docGrid w:linePitch="312" w:charSpace="0"/>
        </w:sectPr>
      </w:pPr>
      <w:r>
        <w:rPr>
          <w:rFonts w:hint="eastAsia"/>
          <w:spacing w:val="0"/>
          <w:lang w:eastAsia="zh-CN"/>
        </w:rPr>
        <w:fldChar w:fldCharType="end"/>
      </w:r>
    </w:p>
    <w:bookmarkEnd w:id="7"/>
    <w:p w14:paraId="08A921F6">
      <w:pPr>
        <w:pStyle w:val="91"/>
        <w:spacing w:after="360"/>
      </w:pPr>
      <w:bookmarkStart w:id="25" w:name="_Toc4909"/>
      <w:bookmarkStart w:id="26" w:name="BookMark2"/>
      <w:r>
        <w:rPr>
          <w:spacing w:val="320"/>
        </w:rPr>
        <w:t>前</w:t>
      </w:r>
      <w:r>
        <w:t>言</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3A3C02D">
      <w:pPr>
        <w:pStyle w:val="58"/>
        <w:bidi w:val="0"/>
        <w:rPr>
          <w:rFonts w:hint="eastAsia"/>
          <w:lang w:eastAsia="zh-CN"/>
        </w:rPr>
      </w:pPr>
      <w:r>
        <w:rPr>
          <w:rFonts w:hint="eastAsia"/>
          <w:lang w:eastAsia="zh-CN"/>
        </w:rPr>
        <w:t>本文件按</w:t>
      </w:r>
      <w:r>
        <w:rPr>
          <w:rFonts w:hint="eastAsia" w:ascii="宋体" w:hAnsi="宋体" w:eastAsia="宋体" w:cs="宋体"/>
          <w:lang w:eastAsia="zh-CN"/>
        </w:rPr>
        <w:t>照GB/T 1.1—2020《标准化</w:t>
      </w:r>
      <w:r>
        <w:rPr>
          <w:rFonts w:hint="eastAsia"/>
          <w:lang w:eastAsia="zh-CN"/>
        </w:rPr>
        <w:t>工作导则  第1部分：标准化文件的结构和起草规则》的规定起草。</w:t>
      </w:r>
    </w:p>
    <w:p w14:paraId="0EC4F175">
      <w:pPr>
        <w:pStyle w:val="58"/>
        <w:bidi w:val="0"/>
        <w:rPr>
          <w:rFonts w:hint="eastAsia"/>
          <w:lang w:eastAsia="zh-CN"/>
        </w:rPr>
      </w:pPr>
      <w:r>
        <w:rPr>
          <w:rFonts w:hint="eastAsia"/>
          <w:lang w:val="en-US" w:eastAsia="zh-CN"/>
        </w:rPr>
        <w:t>请注意本文件的某些内容可能涉及专利。本文件的发布机构不承担识别专利的责任。</w:t>
      </w:r>
    </w:p>
    <w:p w14:paraId="0A577A12">
      <w:pPr>
        <w:pStyle w:val="58"/>
        <w:bidi w:val="0"/>
        <w:rPr>
          <w:rFonts w:hint="eastAsia"/>
          <w:lang w:eastAsia="zh-CN"/>
        </w:rPr>
      </w:pPr>
      <w:r>
        <w:rPr>
          <w:rFonts w:hint="eastAsia"/>
          <w:lang w:eastAsia="zh-CN"/>
        </w:rPr>
        <w:t>本文件由</w:t>
      </w:r>
      <w:r>
        <w:rPr>
          <w:rFonts w:hint="eastAsia"/>
          <w:lang w:val="en-US" w:eastAsia="zh-CN"/>
        </w:rPr>
        <w:t>四川省品牌建设促进会</w:t>
      </w:r>
      <w:r>
        <w:rPr>
          <w:rFonts w:hint="eastAsia"/>
          <w:lang w:eastAsia="zh-CN"/>
        </w:rPr>
        <w:t>归口。</w:t>
      </w:r>
    </w:p>
    <w:p w14:paraId="387480D3">
      <w:pPr>
        <w:pStyle w:val="58"/>
        <w:bidi w:val="0"/>
        <w:rPr>
          <w:rFonts w:hint="eastAsia"/>
          <w:lang w:eastAsia="zh-CN"/>
        </w:rPr>
      </w:pPr>
      <w:r>
        <w:rPr>
          <w:rFonts w:hint="eastAsia"/>
          <w:lang w:eastAsia="zh-CN"/>
        </w:rPr>
        <w:t>本文件起草单位：</w:t>
      </w:r>
    </w:p>
    <w:p w14:paraId="7E3B5C57">
      <w:pPr>
        <w:pStyle w:val="58"/>
        <w:bidi w:val="0"/>
        <w:rPr>
          <w:rFonts w:hint="eastAsia"/>
          <w:lang w:eastAsia="zh-CN"/>
        </w:rPr>
      </w:pPr>
      <w:r>
        <w:rPr>
          <w:rFonts w:hint="eastAsia"/>
          <w:lang w:eastAsia="zh-CN"/>
        </w:rPr>
        <w:t>本文件主要起草人：</w:t>
      </w:r>
    </w:p>
    <w:p w14:paraId="54F3007B">
      <w:pPr>
        <w:pStyle w:val="58"/>
        <w:ind w:firstLine="420"/>
      </w:pPr>
    </w:p>
    <w:p w14:paraId="661825B5">
      <w:pPr>
        <w:pStyle w:val="58"/>
        <w:ind w:firstLine="420"/>
        <w:sectPr>
          <w:pgSz w:w="11906" w:h="16838"/>
          <w:pgMar w:top="1928" w:right="1134" w:bottom="1134" w:left="1134" w:header="1418" w:footer="1134" w:gutter="284"/>
          <w:pgNumType w:fmt="upperRoman"/>
          <w:cols w:space="425" w:num="1"/>
          <w:formProt w:val="0"/>
          <w:docGrid w:linePitch="312" w:charSpace="0"/>
        </w:sectPr>
      </w:pPr>
    </w:p>
    <w:bookmarkEnd w:id="26"/>
    <w:p w14:paraId="580B7CEC">
      <w:pPr>
        <w:spacing w:line="20" w:lineRule="exact"/>
        <w:jc w:val="center"/>
        <w:rPr>
          <w:rFonts w:ascii="黑体" w:hAnsi="黑体" w:eastAsia="黑体"/>
          <w:sz w:val="32"/>
          <w:szCs w:val="32"/>
        </w:rPr>
      </w:pPr>
      <w:bookmarkStart w:id="27" w:name="BookMark4"/>
    </w:p>
    <w:p w14:paraId="647BE134">
      <w:pPr>
        <w:spacing w:line="20" w:lineRule="exact"/>
        <w:jc w:val="center"/>
        <w:rPr>
          <w:rFonts w:ascii="黑体" w:hAnsi="黑体" w:eastAsia="黑体"/>
          <w:sz w:val="32"/>
          <w:szCs w:val="32"/>
        </w:rPr>
      </w:pPr>
    </w:p>
    <w:sdt>
      <w:sdtPr>
        <w:tag w:val="NEW_STAND_NAME"/>
        <w:id w:val="595910757"/>
        <w:lock w:val="sdtLocked"/>
        <w:placeholder>
          <w:docPart w:val="D5164A3627C643E6BE654B51D45732D6"/>
        </w:placeholder>
      </w:sdtPr>
      <w:sdtContent>
        <w:p w14:paraId="2D23D963">
          <w:pPr>
            <w:pStyle w:val="179"/>
            <w:bidi w:val="0"/>
            <w:spacing w:before="313" w:beforeLines="100" w:after="687" w:afterLines="220"/>
          </w:pPr>
          <w:bookmarkStart w:id="28" w:name="NEW_STAND_NAME"/>
          <w:r>
            <w:rPr>
              <w:rFonts w:hint="eastAsia"/>
              <w:lang w:eastAsia="zh-CN"/>
            </w:rPr>
            <w:t>早熟宽皮柑橘</w:t>
          </w:r>
        </w:p>
      </w:sdtContent>
    </w:sdt>
    <w:bookmarkEnd w:id="28"/>
    <w:p w14:paraId="5EFCC10F">
      <w:pPr>
        <w:pStyle w:val="106"/>
        <w:spacing w:before="240" w:after="240"/>
      </w:pPr>
      <w:bookmarkStart w:id="29" w:name="_Toc218434385"/>
      <w:bookmarkStart w:id="30" w:name="_Toc16948"/>
      <w:bookmarkStart w:id="31" w:name="_Toc217645387"/>
      <w:bookmarkStart w:id="32" w:name="_Toc21428"/>
      <w:bookmarkStart w:id="33" w:name="_Toc217314200"/>
      <w:bookmarkStart w:id="34" w:name="_Toc26718930"/>
      <w:bookmarkStart w:id="35" w:name="_Toc16193"/>
      <w:bookmarkStart w:id="36" w:name="_Toc216691708"/>
      <w:bookmarkStart w:id="37" w:name="_Toc214528477"/>
      <w:bookmarkStart w:id="38" w:name="_Toc217314901"/>
      <w:bookmarkStart w:id="39" w:name="_Toc213171908"/>
      <w:bookmarkStart w:id="40" w:name="_Toc26986771"/>
      <w:bookmarkStart w:id="41" w:name="_Toc30545"/>
      <w:bookmarkStart w:id="42" w:name="_Toc24884218"/>
      <w:bookmarkStart w:id="43" w:name="_Toc216691923"/>
      <w:bookmarkStart w:id="44" w:name="_Toc216182768"/>
      <w:bookmarkStart w:id="45" w:name="_Toc213171499"/>
      <w:bookmarkStart w:id="46" w:name="_Toc217308709"/>
      <w:bookmarkStart w:id="47" w:name="_Toc17233333"/>
      <w:bookmarkStart w:id="48" w:name="_Toc217380335"/>
      <w:bookmarkStart w:id="49" w:name="_Toc17233325"/>
      <w:bookmarkStart w:id="50" w:name="_Toc24884211"/>
      <w:bookmarkStart w:id="51" w:name="_Toc26648465"/>
      <w:bookmarkStart w:id="52" w:name="_Toc26986530"/>
      <w:bookmarkStart w:id="53" w:name="_Toc217573834"/>
      <w:bookmarkStart w:id="54" w:name="_Toc97192964"/>
      <w:bookmarkStart w:id="55" w:name="_Toc27937"/>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4511BCBC">
      <w:pPr>
        <w:pStyle w:val="58"/>
        <w:bidi w:val="0"/>
      </w:pPr>
      <w:bookmarkStart w:id="56" w:name="_Toc4156"/>
      <w:bookmarkStart w:id="57" w:name="_Toc214528478"/>
      <w:bookmarkStart w:id="58" w:name="_Toc217308710"/>
      <w:bookmarkStart w:id="59" w:name="_Toc217314902"/>
      <w:bookmarkStart w:id="60" w:name="_Toc24884219"/>
      <w:bookmarkStart w:id="61" w:name="_Toc213171909"/>
      <w:bookmarkStart w:id="62" w:name="_Toc4077"/>
      <w:bookmarkStart w:id="63" w:name="_Toc26648466"/>
      <w:bookmarkStart w:id="64" w:name="_Toc216691709"/>
      <w:bookmarkStart w:id="65" w:name="_Toc218434386"/>
      <w:bookmarkStart w:id="66" w:name="_Toc17233334"/>
      <w:bookmarkStart w:id="67" w:name="_Toc5906"/>
      <w:bookmarkStart w:id="68" w:name="_Toc216691924"/>
      <w:bookmarkStart w:id="69" w:name="_Toc217645388"/>
      <w:bookmarkStart w:id="70" w:name="_Toc26986772"/>
      <w:bookmarkStart w:id="71" w:name="_Toc213171500"/>
      <w:bookmarkStart w:id="72" w:name="_Toc217314201"/>
      <w:bookmarkStart w:id="73" w:name="_Toc17233326"/>
      <w:bookmarkStart w:id="74" w:name="_Toc217573835"/>
      <w:bookmarkStart w:id="75" w:name="_Toc24884212"/>
      <w:bookmarkStart w:id="76" w:name="_Toc26986531"/>
      <w:bookmarkStart w:id="77" w:name="_Toc26718931"/>
      <w:bookmarkStart w:id="78" w:name="_Toc97192965"/>
      <w:bookmarkStart w:id="79" w:name="_Toc216182769"/>
      <w:bookmarkStart w:id="80" w:name="_Toc217380336"/>
      <w:r>
        <w:rPr>
          <w:rFonts w:hint="eastAsia"/>
          <w:lang w:val="en-US" w:eastAsia="zh-CN"/>
        </w:rPr>
        <w:t xml:space="preserve">本文件界定了早熟宽皮柑橘的术语和定义，规定了技术要求、检验方法、包装、标志、标识、运输和贮存要求，确立了检验规则。 </w:t>
      </w:r>
    </w:p>
    <w:p w14:paraId="53BB8C15">
      <w:pPr>
        <w:pStyle w:val="58"/>
        <w:bidi w:val="0"/>
      </w:pPr>
      <w:r>
        <w:rPr>
          <w:rFonts w:hint="eastAsia"/>
          <w:lang w:val="en-US" w:eastAsia="zh-CN"/>
        </w:rPr>
        <w:t xml:space="preserve">本文件适用于早熟宽皮柑橘的质量评定、检验和流通。 </w:t>
      </w:r>
    </w:p>
    <w:p w14:paraId="4BAB036B">
      <w:pPr>
        <w:pStyle w:val="106"/>
        <w:spacing w:before="240" w:after="240"/>
      </w:pPr>
      <w:bookmarkStart w:id="81" w:name="_Toc29052"/>
      <w:bookmarkStart w:id="82" w:name="_Toc20921"/>
      <w:r>
        <w:rPr>
          <w:rFonts w:hint="eastAsia"/>
        </w:rPr>
        <w:t>规范性引用文件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sdt>
      <w:sdtPr>
        <w:rPr>
          <w:rFonts w:hint="eastAsia"/>
        </w:rPr>
        <w:id w:val="715848253"/>
        <w:placeholder>
          <w:docPart w:val="ABBFCCAA3BE74922962D5B50BBD5973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A502BAA">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3546FCB">
      <w:pPr>
        <w:pStyle w:val="58"/>
        <w:bidi w:val="0"/>
        <w:rPr>
          <w:rFonts w:hint="eastAsia" w:ascii="宋体" w:hAnsi="宋体" w:eastAsia="宋体" w:cs="宋体"/>
          <w:lang w:val="en-US" w:eastAsia="zh-CN"/>
        </w:rPr>
      </w:pPr>
      <w:bookmarkStart w:id="83" w:name="_Toc217314202"/>
      <w:bookmarkStart w:id="84" w:name="_Toc214528479"/>
      <w:bookmarkStart w:id="85" w:name="_Toc217308711"/>
      <w:bookmarkStart w:id="86" w:name="_Toc217645389"/>
      <w:bookmarkStart w:id="87" w:name="_Toc218434387"/>
      <w:bookmarkStart w:id="88" w:name="_Toc217573836"/>
      <w:bookmarkStart w:id="89" w:name="_Toc216691925"/>
      <w:bookmarkStart w:id="90" w:name="_Toc97192966"/>
      <w:bookmarkStart w:id="91" w:name="_Toc216182770"/>
      <w:bookmarkStart w:id="92" w:name="_Toc27511"/>
      <w:bookmarkStart w:id="93" w:name="_Toc217314903"/>
      <w:bookmarkStart w:id="94" w:name="_Toc217380337"/>
      <w:bookmarkStart w:id="95" w:name="_Toc25729"/>
      <w:bookmarkStart w:id="96" w:name="_Toc213171910"/>
      <w:bookmarkStart w:id="97" w:name="_Toc213171501"/>
      <w:bookmarkStart w:id="98" w:name="_Toc20771"/>
      <w:bookmarkStart w:id="99" w:name="_Toc216691710"/>
      <w:r>
        <w:rPr>
          <w:rFonts w:hint="eastAsia" w:ascii="宋体" w:hAnsi="宋体" w:eastAsia="宋体" w:cs="宋体"/>
          <w:lang w:val="en-US" w:eastAsia="zh-CN"/>
        </w:rPr>
        <w:t>GB/T 191 包装储运图形符号标志</w:t>
      </w:r>
    </w:p>
    <w:p w14:paraId="40F04497">
      <w:pPr>
        <w:pStyle w:val="58"/>
        <w:bidi w:val="0"/>
        <w:rPr>
          <w:rFonts w:hint="eastAsia" w:ascii="宋体" w:hAnsi="宋体" w:eastAsia="宋体" w:cs="宋体"/>
          <w:lang w:val="en-US" w:eastAsia="zh-CN"/>
        </w:rPr>
      </w:pPr>
      <w:r>
        <w:rPr>
          <w:rFonts w:hint="eastAsia" w:ascii="宋体" w:hAnsi="宋体" w:eastAsia="宋体" w:cs="宋体"/>
          <w:lang w:val="en-US" w:eastAsia="zh-CN"/>
        </w:rPr>
        <w:t>GB 2762 食品安全国家标准 食品中污染物限量</w:t>
      </w:r>
    </w:p>
    <w:p w14:paraId="6CE0E397">
      <w:pPr>
        <w:pStyle w:val="58"/>
        <w:bidi w:val="0"/>
        <w:rPr>
          <w:rFonts w:hint="eastAsia" w:ascii="宋体" w:hAnsi="宋体" w:eastAsia="宋体" w:cs="宋体"/>
          <w:lang w:val="en-US" w:eastAsia="zh-CN"/>
        </w:rPr>
      </w:pPr>
      <w:r>
        <w:rPr>
          <w:rFonts w:hint="eastAsia" w:ascii="宋体" w:hAnsi="宋体" w:eastAsia="宋体" w:cs="宋体"/>
          <w:lang w:val="en-US" w:eastAsia="zh-CN"/>
        </w:rPr>
        <w:t>GB 2763 食品安全国家标准 食品中农药最大残留限量</w:t>
      </w:r>
    </w:p>
    <w:p w14:paraId="2E9DB363">
      <w:pPr>
        <w:pStyle w:val="58"/>
        <w:bidi w:val="0"/>
        <w:rPr>
          <w:rFonts w:hint="eastAsia" w:ascii="宋体" w:hAnsi="宋体" w:eastAsia="宋体" w:cs="宋体"/>
          <w:lang w:val="en-US" w:eastAsia="zh-CN"/>
        </w:rPr>
      </w:pPr>
      <w:r>
        <w:rPr>
          <w:rFonts w:hint="eastAsia" w:ascii="宋体" w:hAnsi="宋体" w:eastAsia="宋体" w:cs="宋体"/>
          <w:lang w:val="en-US" w:eastAsia="zh-CN"/>
        </w:rPr>
        <w:t xml:space="preserve">GB 5009.86 </w:t>
      </w:r>
      <w:r>
        <w:rPr>
          <w:rFonts w:hint="eastAsia" w:ascii="宋体" w:hAnsi="宋体" w:eastAsia="宋体" w:cs="宋体"/>
        </w:rPr>
        <w:t>食品安全国家标准 食品中抗坏血酸的测定</w:t>
      </w:r>
    </w:p>
    <w:p w14:paraId="230513BF">
      <w:pPr>
        <w:pStyle w:val="58"/>
        <w:bidi w:val="0"/>
        <w:rPr>
          <w:rFonts w:hint="eastAsia" w:ascii="宋体" w:hAnsi="宋体" w:eastAsia="宋体" w:cs="宋体"/>
          <w:lang w:val="en-US" w:eastAsia="zh-CN"/>
        </w:rPr>
      </w:pPr>
      <w:r>
        <w:rPr>
          <w:rFonts w:hint="eastAsia" w:ascii="宋体" w:hAnsi="宋体" w:eastAsia="宋体" w:cs="宋体"/>
          <w:lang w:val="en-US" w:eastAsia="zh-CN"/>
        </w:rPr>
        <w:t xml:space="preserve">GB/T 8210 </w:t>
      </w:r>
      <w:r>
        <w:rPr>
          <w:rFonts w:hint="eastAsia" w:ascii="宋体" w:hAnsi="宋体" w:eastAsia="宋体" w:cs="宋体"/>
        </w:rPr>
        <w:t>柑桔鲜果检验方法</w:t>
      </w:r>
    </w:p>
    <w:p w14:paraId="3CD21BD8">
      <w:pPr>
        <w:pStyle w:val="58"/>
        <w:bidi w:val="0"/>
        <w:rPr>
          <w:rFonts w:hint="eastAsia" w:ascii="宋体" w:hAnsi="宋体" w:eastAsia="宋体" w:cs="宋体"/>
          <w:lang w:val="en-US" w:eastAsia="zh-CN"/>
        </w:rPr>
      </w:pPr>
      <w:r>
        <w:rPr>
          <w:rFonts w:hint="eastAsia" w:ascii="宋体" w:hAnsi="宋体" w:eastAsia="宋体" w:cs="宋体"/>
          <w:lang w:val="en-US" w:eastAsia="zh-CN"/>
        </w:rPr>
        <w:t>GB/T 8855 新鲜果蔬 取样方法</w:t>
      </w:r>
    </w:p>
    <w:p w14:paraId="60A8A5DA">
      <w:pPr>
        <w:pStyle w:val="58"/>
        <w:bidi w:val="0"/>
        <w:rPr>
          <w:rFonts w:hint="eastAsia" w:ascii="宋体" w:hAnsi="宋体" w:eastAsia="宋体" w:cs="宋体"/>
          <w:lang w:val="en-US" w:eastAsia="zh-CN"/>
        </w:rPr>
      </w:pPr>
      <w:r>
        <w:rPr>
          <w:rFonts w:hint="eastAsia" w:ascii="宋体" w:hAnsi="宋体" w:eastAsia="宋体" w:cs="宋体"/>
          <w:lang w:val="en-US" w:eastAsia="zh-CN"/>
        </w:rPr>
        <w:t xml:space="preserve">GB/T 12947 </w:t>
      </w:r>
      <w:r>
        <w:rPr>
          <w:rFonts w:hint="eastAsia" w:ascii="宋体" w:hAnsi="宋体" w:eastAsia="宋体" w:cs="宋体"/>
        </w:rPr>
        <w:t>鲜柑橘</w:t>
      </w:r>
    </w:p>
    <w:p w14:paraId="5DC21B21">
      <w:pPr>
        <w:pStyle w:val="58"/>
        <w:bidi w:val="0"/>
        <w:rPr>
          <w:rFonts w:hint="eastAsia" w:ascii="宋体" w:hAnsi="宋体" w:eastAsia="宋体" w:cs="宋体"/>
          <w:lang w:val="en-US" w:eastAsia="zh-CN"/>
        </w:rPr>
      </w:pPr>
      <w:r>
        <w:rPr>
          <w:rFonts w:hint="eastAsia" w:ascii="宋体" w:hAnsi="宋体" w:eastAsia="宋体" w:cs="宋体"/>
          <w:lang w:val="en-US" w:eastAsia="zh-CN"/>
        </w:rPr>
        <w:t xml:space="preserve">GB/T 17527 </w:t>
      </w:r>
      <w:r>
        <w:rPr>
          <w:rFonts w:hint="eastAsia" w:ascii="宋体" w:hAnsi="宋体" w:eastAsia="宋体" w:cs="宋体"/>
        </w:rPr>
        <w:t>胡椒精油含量的测定</w:t>
      </w:r>
    </w:p>
    <w:p w14:paraId="5832D6CB">
      <w:pPr>
        <w:pStyle w:val="58"/>
        <w:bidi w:val="0"/>
        <w:rPr>
          <w:rFonts w:hint="eastAsia" w:ascii="宋体" w:hAnsi="宋体" w:eastAsia="宋体" w:cs="宋体"/>
          <w:lang w:val="en-US" w:eastAsia="zh-CN"/>
        </w:rPr>
      </w:pPr>
      <w:r>
        <w:rPr>
          <w:rFonts w:hint="eastAsia" w:ascii="宋体" w:hAnsi="宋体" w:eastAsia="宋体" w:cs="宋体"/>
          <w:lang w:val="en-US" w:eastAsia="zh-CN"/>
        </w:rPr>
        <w:t xml:space="preserve">GB/T 33129 </w:t>
      </w:r>
      <w:r>
        <w:rPr>
          <w:rFonts w:hint="eastAsia" w:ascii="宋体" w:hAnsi="宋体" w:eastAsia="宋体" w:cs="宋体"/>
        </w:rPr>
        <w:t>新鲜水果、蔬菜包装和冷链运输通用操作规程</w:t>
      </w:r>
    </w:p>
    <w:p w14:paraId="3C292411">
      <w:pPr>
        <w:pStyle w:val="58"/>
        <w:bidi w:val="0"/>
        <w:rPr>
          <w:rFonts w:hint="eastAsia" w:ascii="宋体" w:hAnsi="宋体" w:eastAsia="宋体" w:cs="宋体"/>
          <w:lang w:val="en-US" w:eastAsia="zh-CN"/>
        </w:rPr>
      </w:pPr>
      <w:r>
        <w:rPr>
          <w:rFonts w:hint="eastAsia" w:ascii="宋体" w:hAnsi="宋体" w:eastAsia="宋体" w:cs="宋体"/>
          <w:lang w:val="en-US" w:eastAsia="zh-CN"/>
        </w:rPr>
        <w:t xml:space="preserve">GB 43284 </w:t>
      </w:r>
      <w:r>
        <w:rPr>
          <w:rFonts w:hint="eastAsia" w:ascii="宋体" w:hAnsi="宋体" w:eastAsia="宋体" w:cs="宋体"/>
        </w:rPr>
        <w:t>限制商品过度包装要求 生鲜食用农产品</w:t>
      </w:r>
    </w:p>
    <w:p w14:paraId="771F4757">
      <w:pPr>
        <w:pStyle w:val="58"/>
        <w:bidi w:val="0"/>
        <w:rPr>
          <w:rFonts w:hint="eastAsia" w:ascii="宋体" w:hAnsi="宋体" w:eastAsia="宋体" w:cs="宋体"/>
          <w:lang w:val="en-US" w:eastAsia="zh-CN"/>
        </w:rPr>
      </w:pPr>
      <w:r>
        <w:rPr>
          <w:rFonts w:hint="eastAsia" w:ascii="宋体" w:hAnsi="宋体" w:eastAsia="宋体" w:cs="宋体"/>
          <w:lang w:val="en-US" w:eastAsia="zh-CN"/>
        </w:rPr>
        <w:t xml:space="preserve">NY/T 1189 </w:t>
      </w:r>
      <w:r>
        <w:rPr>
          <w:rFonts w:hint="eastAsia" w:ascii="宋体" w:hAnsi="宋体" w:eastAsia="宋体" w:cs="宋体"/>
        </w:rPr>
        <w:t>柑橘储藏</w:t>
      </w:r>
    </w:p>
    <w:p w14:paraId="6080E6B9">
      <w:pPr>
        <w:pStyle w:val="58"/>
        <w:bidi w:val="0"/>
        <w:rPr>
          <w:rFonts w:hint="eastAsia" w:ascii="宋体" w:hAnsi="宋体" w:eastAsia="宋体" w:cs="宋体"/>
          <w:lang w:val="en-US" w:eastAsia="zh-CN"/>
        </w:rPr>
      </w:pPr>
      <w:r>
        <w:rPr>
          <w:rFonts w:hint="eastAsia" w:ascii="宋体" w:hAnsi="宋体" w:eastAsia="宋体" w:cs="宋体"/>
          <w:lang w:val="en-US" w:eastAsia="zh-CN"/>
        </w:rPr>
        <w:t xml:space="preserve">NY/T 1778 </w:t>
      </w:r>
      <w:r>
        <w:rPr>
          <w:rFonts w:hint="eastAsia" w:ascii="宋体" w:hAnsi="宋体" w:eastAsia="宋体" w:cs="宋体"/>
        </w:rPr>
        <w:fldChar w:fldCharType="begin"/>
      </w:r>
      <w:r>
        <w:rPr>
          <w:rFonts w:hint="eastAsia" w:ascii="宋体" w:hAnsi="宋体" w:eastAsia="宋体" w:cs="宋体"/>
        </w:rPr>
        <w:instrText xml:space="preserve"> HYPERLINK "http://standard.sist.org.cn/StdSearch/stdDetail.aspx?AppID=NY/T 1778-2009&amp;v=NY/T 1778$" \t "http://standard.sist.org.cn/StdSearch/_blank" </w:instrText>
      </w:r>
      <w:r>
        <w:rPr>
          <w:rFonts w:hint="eastAsia" w:ascii="宋体" w:hAnsi="宋体" w:eastAsia="宋体" w:cs="宋体"/>
        </w:rPr>
        <w:fldChar w:fldCharType="separate"/>
      </w:r>
      <w:r>
        <w:rPr>
          <w:rStyle w:val="34"/>
          <w:rFonts w:hint="eastAsia" w:ascii="宋体" w:hAnsi="宋体" w:eastAsia="宋体" w:cs="宋体"/>
          <w:i w:val="0"/>
          <w:iCs w:val="0"/>
          <w:caps w:val="0"/>
          <w:spacing w:val="0"/>
          <w:szCs w:val="19"/>
          <w:u w:val="none"/>
          <w:shd w:val="clear" w:fill="FFFFFF"/>
        </w:rPr>
        <w:t>新鲜水果包装标识 通则</w:t>
      </w:r>
      <w:r>
        <w:rPr>
          <w:rFonts w:hint="eastAsia" w:ascii="宋体" w:hAnsi="宋体" w:eastAsia="宋体" w:cs="宋体"/>
        </w:rPr>
        <w:fldChar w:fldCharType="end"/>
      </w:r>
    </w:p>
    <w:p w14:paraId="4115CB22">
      <w:pPr>
        <w:pStyle w:val="106"/>
        <w:spacing w:before="240" w:after="240"/>
      </w:pPr>
      <w:bookmarkStart w:id="100" w:name="_Toc2971"/>
      <w:bookmarkStart w:id="101" w:name="_Toc16008"/>
      <w:r>
        <w:rPr>
          <w:rFonts w:hint="eastAsia"/>
          <w:szCs w:val="21"/>
        </w:rPr>
        <w:t>术语和定义</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sdt>
      <w:sdtPr>
        <w:rPr>
          <w:rFonts w:hint="default"/>
          <w:lang w:val="en-US"/>
        </w:rPr>
        <w:id w:val="-1909835108"/>
        <w:placeholder>
          <w:docPart w:val="0EF63FA15F9448BDB081655E51C3E68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lang w:val="en-US"/>
        </w:rPr>
      </w:sdtEndPr>
      <w:sdtContent>
        <w:p w14:paraId="2EC40F4E">
          <w:pPr>
            <w:pStyle w:val="58"/>
            <w:ind w:firstLine="420"/>
          </w:pPr>
          <w:bookmarkStart w:id="102" w:name="_Toc26986532"/>
          <w:bookmarkEnd w:id="102"/>
          <w:r>
            <w:rPr>
              <w:rFonts w:hint="eastAsia"/>
              <w:lang w:val="en-US" w:eastAsia="zh-CN"/>
            </w:rPr>
            <w:t>GB/T 12947</w:t>
          </w:r>
          <w:r>
            <w:rPr>
              <w:rFonts w:ascii="宋体" w:hAnsi="Times New Roman" w:eastAsia="宋体" w:cs="Times New Roman"/>
              <w:sz w:val="21"/>
              <w:lang w:val="en-US" w:eastAsia="zh-CN" w:bidi="ar-SA"/>
            </w:rPr>
            <w:t>界定的以及下列术语和定义适用于本文件。</w:t>
          </w:r>
        </w:p>
      </w:sdtContent>
    </w:sdt>
    <w:p w14:paraId="7D4470A1">
      <w:pPr>
        <w:pStyle w:val="225"/>
        <w:bidi w:val="0"/>
        <w:spacing w:afterLines="0"/>
        <w:ind w:left="420" w:hanging="420" w:hangingChars="200"/>
        <w:rPr>
          <w:rFonts w:hint="eastAsia" w:ascii="黑体" w:hAnsi="黑体" w:eastAsia="黑体" w:cs="黑体"/>
          <w:lang w:val="en-US" w:eastAsia="zh-CN"/>
        </w:rPr>
      </w:pPr>
      <w:bookmarkStart w:id="103" w:name="_Toc216691711"/>
      <w:bookmarkStart w:id="104" w:name="_Toc216182771"/>
      <w:bookmarkStart w:id="105" w:name="_Toc217314904"/>
      <w:bookmarkStart w:id="106" w:name="_Toc213171911"/>
      <w:bookmarkStart w:id="107" w:name="_Toc217380338"/>
      <w:bookmarkStart w:id="108" w:name="_Toc217308712"/>
      <w:bookmarkStart w:id="109" w:name="_Toc213171502"/>
      <w:bookmarkStart w:id="110" w:name="_Toc217314203"/>
      <w:bookmarkStart w:id="111" w:name="_Toc217645390"/>
      <w:bookmarkStart w:id="112" w:name="_Toc214528480"/>
      <w:bookmarkStart w:id="113" w:name="_Toc218434388"/>
      <w:bookmarkStart w:id="114" w:name="_Toc216691926"/>
      <w:bookmarkStart w:id="115" w:name="_Toc217573837"/>
      <w:bookmarkStart w:id="116" w:name="_Toc11583"/>
      <w:r>
        <w:rPr>
          <w:rFonts w:hint="eastAsia" w:ascii="黑体" w:hAnsi="黑体" w:eastAsia="黑体" w:cs="黑体"/>
          <w:lang w:val="en-US" w:eastAsia="zh-CN"/>
        </w:rPr>
        <w:br w:type="textWrapping"/>
      </w:r>
      <w:r>
        <w:rPr>
          <w:rFonts w:hint="eastAsia" w:ascii="黑体" w:hAnsi="黑体" w:eastAsia="黑体" w:cs="黑体"/>
          <w:lang w:val="en-US" w:eastAsia="zh-CN"/>
        </w:rPr>
        <w:t>早熟宽皮柑橘 e</w:t>
      </w:r>
      <w:r>
        <w:rPr>
          <w:rFonts w:hint="eastAsia" w:ascii="黑体" w:hAnsi="黑体" w:eastAsia="黑体" w:cs="黑体"/>
          <w:szCs w:val="28"/>
          <w:lang w:val="en-US" w:eastAsia="zh-CN"/>
        </w:rPr>
        <w:t>arly-maturing mandarin orange</w:t>
      </w:r>
    </w:p>
    <w:p w14:paraId="681103C7">
      <w:pPr>
        <w:pStyle w:val="58"/>
        <w:bidi w:val="0"/>
        <w:rPr>
          <w:rFonts w:hint="default"/>
          <w:lang w:val="en-US" w:eastAsia="zh-CN"/>
        </w:rPr>
      </w:pPr>
      <w:r>
        <w:rPr>
          <w:rFonts w:hint="eastAsia"/>
          <w:lang w:val="en-US" w:eastAsia="zh-CN"/>
        </w:rPr>
        <w:t>成熟期在9月</w:t>
      </w:r>
      <w:r>
        <w:rPr>
          <w:rFonts w:hint="default" w:ascii="Times New Roman" w:hAnsi="Times New Roman" w:cs="Times New Roman"/>
          <w:lang w:val="en-US" w:eastAsia="zh-CN"/>
        </w:rPr>
        <w:t>~</w:t>
      </w:r>
      <w:r>
        <w:rPr>
          <w:rFonts w:hint="eastAsia"/>
          <w:lang w:val="en-US" w:eastAsia="zh-CN"/>
        </w:rPr>
        <w:t>11月，柑橘类果树中果皮宽松易剥、便于食用的一个柑橘种类[</w:t>
      </w:r>
      <w:r>
        <w:rPr>
          <w:rFonts w:hint="default" w:ascii="Times New Roman" w:hAnsi="Times New Roman" w:cs="Times New Roman"/>
          <w:i/>
          <w:iCs/>
          <w:lang w:val="en-US" w:eastAsia="zh-CN"/>
        </w:rPr>
        <w:t>Citrus reticulata</w:t>
      </w:r>
      <w:r>
        <w:rPr>
          <w:rFonts w:hint="default" w:ascii="Times New Roman" w:hAnsi="Times New Roman" w:cs="Times New Roman"/>
          <w:lang w:val="en-US" w:eastAsia="zh-CN"/>
        </w:rPr>
        <w:t xml:space="preserve"> Blanco</w:t>
      </w:r>
      <w:r>
        <w:rPr>
          <w:rFonts w:hint="eastAsia"/>
          <w:lang w:val="en-US" w:eastAsia="zh-CN"/>
        </w:rPr>
        <w:t>]。</w:t>
      </w:r>
    </w:p>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14:paraId="4C4FD290">
      <w:pPr>
        <w:pStyle w:val="106"/>
        <w:spacing w:before="240" w:after="240"/>
      </w:pPr>
      <w:bookmarkStart w:id="117" w:name="_Toc213171912"/>
      <w:bookmarkStart w:id="118" w:name="_Toc25117"/>
      <w:bookmarkStart w:id="119" w:name="_Toc216691927"/>
      <w:bookmarkStart w:id="120" w:name="_Toc217308713"/>
      <w:bookmarkStart w:id="121" w:name="_Toc213171503"/>
      <w:bookmarkStart w:id="122" w:name="_Toc217573839"/>
      <w:bookmarkStart w:id="123" w:name="_Toc217380340"/>
      <w:bookmarkStart w:id="124" w:name="_Toc29130"/>
      <w:bookmarkStart w:id="125" w:name="_Toc214528481"/>
      <w:bookmarkStart w:id="126" w:name="_Toc217314205"/>
      <w:bookmarkStart w:id="127" w:name="_Toc217645392"/>
      <w:bookmarkStart w:id="128" w:name="_Toc218434390"/>
      <w:bookmarkStart w:id="129" w:name="_Toc11918"/>
      <w:bookmarkStart w:id="130" w:name="_Toc217314906"/>
      <w:bookmarkStart w:id="131" w:name="_Toc28653"/>
      <w:bookmarkStart w:id="132" w:name="_Toc216182772"/>
      <w:bookmarkStart w:id="133" w:name="_Toc216691712"/>
      <w:bookmarkStart w:id="134" w:name="_Toc4747"/>
      <w:r>
        <w:rPr>
          <w:rFonts w:hint="eastAsia"/>
        </w:rPr>
        <w:t>技术要求</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CC62003">
      <w:pPr>
        <w:pStyle w:val="107"/>
        <w:spacing w:before="120" w:after="120"/>
      </w:pPr>
      <w:r>
        <w:rPr>
          <w:rFonts w:hint="eastAsia"/>
        </w:rPr>
        <w:t>感官</w:t>
      </w:r>
      <w:r>
        <w:rPr>
          <w:rFonts w:hint="eastAsia"/>
          <w:lang w:val="en-US" w:eastAsia="zh-CN"/>
        </w:rPr>
        <w:t>指标</w:t>
      </w:r>
    </w:p>
    <w:p w14:paraId="0A445800">
      <w:pPr>
        <w:pStyle w:val="58"/>
        <w:ind w:firstLine="420"/>
      </w:pPr>
      <w:r>
        <w:rPr>
          <w:rFonts w:hint="eastAsia"/>
        </w:rPr>
        <w:t>应符合表1的规定。</w:t>
      </w:r>
    </w:p>
    <w:p w14:paraId="1AEEA642">
      <w:pPr>
        <w:pStyle w:val="114"/>
        <w:spacing w:before="120" w:after="120"/>
      </w:pPr>
      <w:r>
        <w:rPr>
          <w:rFonts w:hint="eastAsia"/>
        </w:rPr>
        <w:t>感官</w:t>
      </w:r>
      <w:r>
        <w:rPr>
          <w:rFonts w:hint="eastAsia"/>
          <w:lang w:val="en-US" w:eastAsia="zh-CN"/>
        </w:rPr>
        <w:t>指标</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90"/>
        <w:gridCol w:w="5840"/>
      </w:tblGrid>
      <w:tr w14:paraId="2ACA9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atLeast"/>
          <w:tblHeader/>
          <w:jc w:val="center"/>
        </w:trPr>
        <w:tc>
          <w:tcPr>
            <w:tcW w:w="3290" w:type="dxa"/>
            <w:tcBorders>
              <w:top w:val="single" w:color="auto" w:sz="8" w:space="0"/>
              <w:bottom w:val="single" w:color="auto" w:sz="8" w:space="0"/>
            </w:tcBorders>
            <w:shd w:val="clear" w:color="auto" w:fill="auto"/>
            <w:vAlign w:val="center"/>
          </w:tcPr>
          <w:p w14:paraId="3705625C">
            <w:pPr>
              <w:pStyle w:val="180"/>
            </w:pPr>
            <w:r>
              <w:rPr>
                <w:rFonts w:hint="eastAsia"/>
              </w:rPr>
              <w:t>项目</w:t>
            </w:r>
          </w:p>
        </w:tc>
        <w:tc>
          <w:tcPr>
            <w:tcW w:w="5840" w:type="dxa"/>
            <w:tcBorders>
              <w:top w:val="single" w:color="auto" w:sz="8" w:space="0"/>
              <w:bottom w:val="single" w:color="auto" w:sz="8" w:space="0"/>
            </w:tcBorders>
            <w:shd w:val="clear" w:color="auto" w:fill="auto"/>
            <w:vAlign w:val="center"/>
          </w:tcPr>
          <w:p w14:paraId="329898FE">
            <w:pPr>
              <w:pStyle w:val="180"/>
            </w:pPr>
            <w:r>
              <w:rPr>
                <w:rFonts w:hint="eastAsia"/>
              </w:rPr>
              <w:t>要求</w:t>
            </w:r>
          </w:p>
        </w:tc>
      </w:tr>
      <w:tr w14:paraId="3E13FC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90" w:type="dxa"/>
            <w:shd w:val="clear" w:color="auto" w:fill="auto"/>
            <w:vAlign w:val="center"/>
          </w:tcPr>
          <w:p w14:paraId="1431E7CD">
            <w:pPr>
              <w:pStyle w:val="180"/>
              <w:bidi w:val="0"/>
              <w:spacing w:line="240" w:lineRule="auto"/>
              <w:ind w:firstLine="0" w:firstLineChars="0"/>
              <w:jc w:val="center"/>
              <w:rPr>
                <w:szCs w:val="18"/>
              </w:rPr>
            </w:pPr>
            <w:r>
              <w:rPr>
                <w:rFonts w:hint="eastAsia"/>
                <w:lang w:val="en-US" w:eastAsia="zh-CN"/>
              </w:rPr>
              <w:t>果形</w:t>
            </w:r>
          </w:p>
        </w:tc>
        <w:tc>
          <w:tcPr>
            <w:tcW w:w="5840" w:type="dxa"/>
            <w:shd w:val="clear" w:color="auto" w:fill="auto"/>
            <w:vAlign w:val="center"/>
          </w:tcPr>
          <w:p w14:paraId="4BCA666D">
            <w:pPr>
              <w:pStyle w:val="180"/>
              <w:bidi w:val="0"/>
              <w:spacing w:line="240" w:lineRule="auto"/>
              <w:ind w:firstLine="0" w:firstLineChars="0"/>
              <w:jc w:val="center"/>
              <w:rPr>
                <w:szCs w:val="18"/>
              </w:rPr>
            </w:pPr>
            <w:r>
              <w:rPr>
                <w:rFonts w:hint="eastAsia"/>
                <w:lang w:val="en-US" w:eastAsia="zh-CN"/>
              </w:rPr>
              <w:t>有该品种典型特征，果形端正、整齐；果蒂完整、平齐，无萎焉现象</w:t>
            </w:r>
          </w:p>
        </w:tc>
      </w:tr>
      <w:tr w14:paraId="1A4A9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90" w:type="dxa"/>
            <w:shd w:val="clear" w:color="auto" w:fill="auto"/>
            <w:vAlign w:val="center"/>
          </w:tcPr>
          <w:p w14:paraId="3423F94C">
            <w:pPr>
              <w:pStyle w:val="180"/>
              <w:bidi w:val="0"/>
              <w:spacing w:line="240" w:lineRule="auto"/>
              <w:ind w:firstLine="0" w:firstLineChars="0"/>
              <w:jc w:val="center"/>
              <w:rPr>
                <w:szCs w:val="18"/>
              </w:rPr>
            </w:pPr>
            <w:r>
              <w:rPr>
                <w:rFonts w:hint="eastAsia"/>
                <w:lang w:val="en-US" w:eastAsia="zh-CN"/>
              </w:rPr>
              <w:t>色泽</w:t>
            </w:r>
          </w:p>
        </w:tc>
        <w:tc>
          <w:tcPr>
            <w:tcW w:w="5840" w:type="dxa"/>
            <w:shd w:val="clear" w:color="auto" w:fill="auto"/>
            <w:vAlign w:val="center"/>
          </w:tcPr>
          <w:p w14:paraId="26EA40FC">
            <w:pPr>
              <w:pStyle w:val="180"/>
              <w:bidi w:val="0"/>
              <w:spacing w:line="240" w:lineRule="auto"/>
              <w:ind w:firstLine="0" w:firstLineChars="0"/>
              <w:jc w:val="center"/>
              <w:rPr>
                <w:szCs w:val="18"/>
              </w:rPr>
            </w:pPr>
            <w:r>
              <w:rPr>
                <w:rFonts w:hint="eastAsia"/>
                <w:lang w:val="en-US" w:eastAsia="zh-CN"/>
              </w:rPr>
              <w:t>有该品种成熟果实特征色泽，着色均匀</w:t>
            </w:r>
          </w:p>
        </w:tc>
      </w:tr>
      <w:tr w14:paraId="2DEA3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90" w:type="dxa"/>
            <w:shd w:val="clear" w:color="auto" w:fill="auto"/>
            <w:vAlign w:val="center"/>
          </w:tcPr>
          <w:p w14:paraId="1187BA40">
            <w:pPr>
              <w:pStyle w:val="180"/>
              <w:bidi w:val="0"/>
              <w:spacing w:line="240" w:lineRule="auto"/>
              <w:ind w:firstLine="0" w:firstLineChars="0"/>
              <w:jc w:val="center"/>
              <w:rPr>
                <w:szCs w:val="18"/>
              </w:rPr>
            </w:pPr>
            <w:r>
              <w:rPr>
                <w:rFonts w:hint="eastAsia"/>
                <w:lang w:val="en-US" w:eastAsia="zh-CN"/>
              </w:rPr>
              <w:t>果面及缺陷</w:t>
            </w:r>
          </w:p>
        </w:tc>
        <w:tc>
          <w:tcPr>
            <w:tcW w:w="5840" w:type="dxa"/>
            <w:shd w:val="clear" w:color="auto" w:fill="auto"/>
            <w:vAlign w:val="center"/>
          </w:tcPr>
          <w:p w14:paraId="5A7E4C24">
            <w:pPr>
              <w:pStyle w:val="58"/>
              <w:bidi w:val="0"/>
              <w:ind w:left="0" w:leftChars="0" w:firstLine="0" w:firstLineChars="0"/>
              <w:jc w:val="center"/>
              <w:rPr>
                <w:szCs w:val="18"/>
              </w:rPr>
            </w:pPr>
            <w:r>
              <w:rPr>
                <w:rFonts w:hint="eastAsia"/>
                <w:sz w:val="18"/>
                <w:szCs w:val="18"/>
                <w:lang w:val="en-US" w:eastAsia="zh-CN"/>
              </w:rPr>
              <w:t>果面洁净，无检疫性病虫果；无机械伤、雹伤、裂果、冻伤、腐烂现象；允许单果有轻微的</w:t>
            </w:r>
            <w:r>
              <w:rPr>
                <w:rFonts w:hint="eastAsia" w:ascii="宋体" w:hAnsi="宋体" w:eastAsia="宋体" w:cs="宋体"/>
                <w:sz w:val="18"/>
                <w:szCs w:val="18"/>
                <w:lang w:val="en-US" w:eastAsia="zh-CN"/>
              </w:rPr>
              <w:t>日灼、干疤、油斑、网纹、病虫斑等缺陷；单果斑点不超过</w:t>
            </w:r>
            <w:r>
              <w:rPr>
                <w:rFonts w:hint="eastAsia" w:ascii="宋体" w:hAnsi="宋体" w:cs="宋体"/>
                <w:sz w:val="18"/>
                <w:szCs w:val="18"/>
                <w:lang w:val="en-US" w:eastAsia="zh-CN"/>
              </w:rPr>
              <w:t> </w:t>
            </w:r>
            <w:r>
              <w:rPr>
                <w:rFonts w:hint="eastAsia" w:ascii="宋体" w:hAnsi="宋体" w:eastAsia="宋体" w:cs="宋体"/>
                <w:sz w:val="18"/>
                <w:szCs w:val="18"/>
                <w:lang w:val="en-US" w:eastAsia="zh-CN"/>
              </w:rPr>
              <w:t>4</w:t>
            </w:r>
            <w:r>
              <w:rPr>
                <w:rFonts w:hint="eastAsia" w:ascii="宋体" w:hAnsi="宋体" w:cs="宋体"/>
                <w:sz w:val="18"/>
                <w:szCs w:val="18"/>
                <w:lang w:val="en-US" w:eastAsia="zh-CN"/>
              </w:rPr>
              <w:t> </w:t>
            </w:r>
            <w:r>
              <w:rPr>
                <w:rFonts w:hint="eastAsia" w:ascii="宋体" w:hAnsi="宋体" w:eastAsia="宋体" w:cs="宋体"/>
                <w:sz w:val="18"/>
                <w:szCs w:val="18"/>
                <w:lang w:val="en-US" w:eastAsia="zh-CN"/>
              </w:rPr>
              <w:t>个，小果型品种每个斑点直径≤1.5 mm，其他果型品种每个斑点直径≤2.5 mm。无水肿、</w:t>
            </w:r>
            <w:r>
              <w:rPr>
                <w:rFonts w:hint="eastAsia"/>
                <w:sz w:val="18"/>
                <w:szCs w:val="18"/>
                <w:lang w:val="en-US" w:eastAsia="zh-CN"/>
              </w:rPr>
              <w:t>枯水果，允许有极轻微浮皮果</w:t>
            </w:r>
          </w:p>
        </w:tc>
      </w:tr>
      <w:tr w14:paraId="0DD21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90" w:type="dxa"/>
            <w:shd w:val="clear" w:color="auto" w:fill="auto"/>
            <w:vAlign w:val="center"/>
          </w:tcPr>
          <w:p w14:paraId="1D2BAF5A">
            <w:pPr>
              <w:pStyle w:val="180"/>
              <w:bidi w:val="0"/>
              <w:spacing w:line="240" w:lineRule="auto"/>
              <w:ind w:firstLine="0" w:firstLineChars="0"/>
              <w:jc w:val="center"/>
              <w:rPr>
                <w:szCs w:val="18"/>
              </w:rPr>
            </w:pPr>
            <w:r>
              <w:rPr>
                <w:rFonts w:hint="eastAsia"/>
                <w:lang w:val="en-US" w:eastAsia="zh-CN"/>
              </w:rPr>
              <w:t>风味、口感</w:t>
            </w:r>
          </w:p>
        </w:tc>
        <w:tc>
          <w:tcPr>
            <w:tcW w:w="5840" w:type="dxa"/>
            <w:shd w:val="clear" w:color="auto" w:fill="auto"/>
            <w:vAlign w:val="center"/>
          </w:tcPr>
          <w:p w14:paraId="69838CD8">
            <w:pPr>
              <w:pStyle w:val="180"/>
              <w:bidi w:val="0"/>
              <w:spacing w:line="240" w:lineRule="auto"/>
              <w:ind w:firstLine="0" w:firstLineChars="0"/>
              <w:jc w:val="center"/>
              <w:rPr>
                <w:szCs w:val="18"/>
              </w:rPr>
            </w:pPr>
            <w:r>
              <w:rPr>
                <w:rFonts w:hint="eastAsia"/>
                <w:lang w:val="en-US" w:eastAsia="zh-CN"/>
              </w:rPr>
              <w:t>有该品种特征香气，汁液丰富，无异味，口感细嫩化渣</w:t>
            </w:r>
          </w:p>
        </w:tc>
      </w:tr>
    </w:tbl>
    <w:p w14:paraId="421EACB3">
      <w:pPr>
        <w:pStyle w:val="107"/>
        <w:spacing w:before="120" w:after="120"/>
      </w:pPr>
      <w:r>
        <w:rPr>
          <w:rFonts w:hint="eastAsia"/>
          <w:lang w:val="en-US" w:eastAsia="zh-CN"/>
        </w:rPr>
        <w:t>品质指标</w:t>
      </w:r>
    </w:p>
    <w:p w14:paraId="355A4578">
      <w:pPr>
        <w:pStyle w:val="58"/>
        <w:ind w:firstLine="420"/>
      </w:pPr>
      <w:r>
        <w:rPr>
          <w:rFonts w:hint="eastAsia"/>
        </w:rPr>
        <w:t>应符合表2的规定。</w:t>
      </w:r>
    </w:p>
    <w:p w14:paraId="18DD5B9D">
      <w:pPr>
        <w:pStyle w:val="114"/>
        <w:spacing w:before="120" w:after="120"/>
      </w:pPr>
      <w:r>
        <w:rPr>
          <w:rFonts w:hint="eastAsia"/>
          <w:lang w:val="en-US" w:eastAsia="zh-CN"/>
        </w:rPr>
        <w:t>品质指标</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81"/>
        <w:gridCol w:w="5845"/>
      </w:tblGrid>
      <w:tr w14:paraId="245AF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281" w:type="dxa"/>
            <w:tcBorders>
              <w:top w:val="single" w:color="auto" w:sz="8" w:space="0"/>
              <w:bottom w:val="single" w:color="auto" w:sz="8" w:space="0"/>
            </w:tcBorders>
            <w:shd w:val="clear" w:color="auto" w:fill="auto"/>
            <w:vAlign w:val="center"/>
          </w:tcPr>
          <w:p w14:paraId="57FF55BE">
            <w:pPr>
              <w:pStyle w:val="180"/>
              <w:rPr>
                <w:rFonts w:hAnsi="宋体"/>
              </w:rPr>
            </w:pPr>
            <w:r>
              <w:rPr>
                <w:rFonts w:hint="eastAsia" w:hAnsi="宋体"/>
              </w:rPr>
              <w:t>项目</w:t>
            </w:r>
          </w:p>
        </w:tc>
        <w:tc>
          <w:tcPr>
            <w:tcW w:w="5845" w:type="dxa"/>
            <w:tcBorders>
              <w:top w:val="single" w:color="auto" w:sz="8" w:space="0"/>
              <w:bottom w:val="single" w:color="auto" w:sz="8" w:space="0"/>
            </w:tcBorders>
            <w:shd w:val="clear" w:color="auto" w:fill="auto"/>
            <w:vAlign w:val="center"/>
          </w:tcPr>
          <w:p w14:paraId="1BEDDAA4">
            <w:pPr>
              <w:pStyle w:val="180"/>
              <w:rPr>
                <w:rFonts w:hAnsi="宋体"/>
              </w:rPr>
            </w:pPr>
            <w:r>
              <w:rPr>
                <w:rFonts w:hint="eastAsia" w:hAnsi="宋体"/>
              </w:rPr>
              <w:t>指标</w:t>
            </w:r>
          </w:p>
        </w:tc>
      </w:tr>
      <w:tr w14:paraId="6B56F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81" w:type="dxa"/>
            <w:tcBorders>
              <w:top w:val="single" w:color="auto" w:sz="8" w:space="0"/>
            </w:tcBorders>
            <w:shd w:val="clear" w:color="auto" w:fill="auto"/>
            <w:vAlign w:val="center"/>
          </w:tcPr>
          <w:p w14:paraId="74C7665B">
            <w:pPr>
              <w:pStyle w:val="180"/>
              <w:bidi w:val="0"/>
              <w:spacing w:line="240" w:lineRule="auto"/>
              <w:ind w:firstLine="0" w:firstLineChars="0"/>
              <w:jc w:val="center"/>
              <w:rPr>
                <w:rFonts w:hAnsi="宋体"/>
              </w:rPr>
            </w:pPr>
            <w:r>
              <w:rPr>
                <w:rFonts w:hint="eastAsia" w:ascii="宋体" w:hAnsi="宋体" w:eastAsia="宋体" w:cs="宋体"/>
                <w:lang w:val="en-US" w:eastAsia="zh-CN"/>
              </w:rPr>
              <w:t>可溶性固形物/%</w:t>
            </w:r>
          </w:p>
        </w:tc>
        <w:tc>
          <w:tcPr>
            <w:tcW w:w="5845" w:type="dxa"/>
            <w:tcBorders>
              <w:top w:val="single" w:color="auto" w:sz="8" w:space="0"/>
            </w:tcBorders>
            <w:shd w:val="clear" w:color="auto" w:fill="auto"/>
            <w:vAlign w:val="center"/>
          </w:tcPr>
          <w:p w14:paraId="010DAB03">
            <w:pPr>
              <w:pStyle w:val="180"/>
              <w:bidi w:val="0"/>
              <w:spacing w:line="240" w:lineRule="auto"/>
              <w:ind w:firstLine="0" w:firstLineChars="0"/>
              <w:jc w:val="center"/>
              <w:rPr>
                <w:rFonts w:hAnsi="宋体"/>
              </w:rPr>
            </w:pPr>
            <w:r>
              <w:rPr>
                <w:rFonts w:hint="eastAsia" w:ascii="宋体" w:hAnsi="宋体" w:eastAsia="宋体" w:cs="宋体"/>
                <w:lang w:val="en-US" w:eastAsia="zh-CN"/>
              </w:rPr>
              <w:t>≥13</w:t>
            </w:r>
          </w:p>
        </w:tc>
      </w:tr>
      <w:tr w14:paraId="7F8337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81" w:type="dxa"/>
            <w:shd w:val="clear" w:color="auto" w:fill="auto"/>
            <w:vAlign w:val="center"/>
          </w:tcPr>
          <w:p w14:paraId="26B52A61">
            <w:pPr>
              <w:pStyle w:val="180"/>
              <w:bidi w:val="0"/>
              <w:spacing w:line="240" w:lineRule="auto"/>
              <w:ind w:firstLine="0" w:firstLineChars="0"/>
              <w:jc w:val="center"/>
              <w:rPr>
                <w:rFonts w:hAnsi="宋体"/>
              </w:rPr>
            </w:pPr>
            <w:r>
              <w:rPr>
                <w:rFonts w:hint="eastAsia" w:ascii="宋体" w:hAnsi="宋体" w:eastAsia="宋体" w:cs="宋体"/>
                <w:lang w:val="en-US" w:eastAsia="zh-CN"/>
              </w:rPr>
              <w:t>总酸量/%</w:t>
            </w:r>
          </w:p>
        </w:tc>
        <w:tc>
          <w:tcPr>
            <w:tcW w:w="5845" w:type="dxa"/>
            <w:shd w:val="clear" w:color="auto" w:fill="auto"/>
            <w:vAlign w:val="center"/>
          </w:tcPr>
          <w:p w14:paraId="7FF6971B">
            <w:pPr>
              <w:pStyle w:val="180"/>
              <w:bidi w:val="0"/>
              <w:spacing w:line="240" w:lineRule="auto"/>
              <w:ind w:firstLine="0" w:firstLineChars="0"/>
              <w:jc w:val="center"/>
              <w:rPr>
                <w:rFonts w:hAnsi="宋体"/>
              </w:rPr>
            </w:pPr>
            <w:r>
              <w:rPr>
                <w:rFonts w:hint="eastAsia" w:ascii="宋体" w:hAnsi="宋体" w:eastAsia="宋体" w:cs="宋体"/>
                <w:lang w:val="en-US" w:eastAsia="zh-CN"/>
              </w:rPr>
              <w:t>≤0.65</w:t>
            </w:r>
          </w:p>
        </w:tc>
      </w:tr>
      <w:tr w14:paraId="5638D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81" w:type="dxa"/>
            <w:shd w:val="clear" w:color="auto" w:fill="auto"/>
            <w:vAlign w:val="center"/>
          </w:tcPr>
          <w:p w14:paraId="23899B94">
            <w:pPr>
              <w:pStyle w:val="180"/>
              <w:bidi w:val="0"/>
              <w:spacing w:line="240" w:lineRule="auto"/>
              <w:ind w:firstLine="0" w:firstLineChars="0"/>
              <w:jc w:val="center"/>
              <w:rPr>
                <w:rFonts w:hint="eastAsia" w:hAnsi="宋体"/>
                <w:szCs w:val="18"/>
              </w:rPr>
            </w:pPr>
            <w:bookmarkStart w:id="135" w:name="OLE_LINK44"/>
            <w:bookmarkStart w:id="136" w:name="OLE_LINK51"/>
            <w:r>
              <w:rPr>
                <w:rFonts w:hint="eastAsia" w:ascii="宋体" w:hAnsi="宋体" w:eastAsia="宋体" w:cs="宋体"/>
                <w:lang w:val="en-US" w:eastAsia="zh-CN"/>
              </w:rPr>
              <w:t>固酸比</w:t>
            </w:r>
          </w:p>
        </w:tc>
        <w:tc>
          <w:tcPr>
            <w:tcW w:w="5845" w:type="dxa"/>
            <w:shd w:val="clear" w:color="auto" w:fill="auto"/>
            <w:vAlign w:val="center"/>
          </w:tcPr>
          <w:p w14:paraId="7126F230">
            <w:pPr>
              <w:pStyle w:val="180"/>
              <w:bidi w:val="0"/>
              <w:spacing w:line="240" w:lineRule="auto"/>
              <w:ind w:firstLine="0" w:firstLineChars="0"/>
              <w:jc w:val="center"/>
              <w:rPr>
                <w:rFonts w:hint="eastAsia" w:hAnsi="宋体"/>
                <w:szCs w:val="18"/>
              </w:rPr>
            </w:pPr>
            <w:r>
              <w:rPr>
                <w:rFonts w:hint="eastAsia" w:ascii="宋体" w:hAnsi="宋体" w:eastAsia="宋体" w:cs="宋体"/>
                <w:lang w:val="en-US" w:eastAsia="zh-CN"/>
              </w:rPr>
              <w:t>≥20:1</w:t>
            </w:r>
          </w:p>
        </w:tc>
      </w:tr>
      <w:tr w14:paraId="0D9AF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81" w:type="dxa"/>
            <w:shd w:val="clear" w:color="auto" w:fill="auto"/>
            <w:vAlign w:val="center"/>
          </w:tcPr>
          <w:p w14:paraId="0B69F089">
            <w:pPr>
              <w:pStyle w:val="180"/>
              <w:bidi w:val="0"/>
              <w:spacing w:line="240" w:lineRule="auto"/>
              <w:ind w:firstLine="0" w:firstLineChars="0"/>
              <w:jc w:val="center"/>
              <w:rPr>
                <w:rFonts w:hint="eastAsia" w:hAnsi="宋体"/>
                <w:szCs w:val="18"/>
              </w:rPr>
            </w:pPr>
            <w:r>
              <w:rPr>
                <w:rFonts w:hint="eastAsia" w:ascii="宋体" w:hAnsi="宋体" w:eastAsia="宋体" w:cs="宋体"/>
                <w:lang w:val="en-US" w:eastAsia="zh-CN"/>
              </w:rPr>
              <w:t>可食率/%</w:t>
            </w:r>
          </w:p>
        </w:tc>
        <w:tc>
          <w:tcPr>
            <w:tcW w:w="5845" w:type="dxa"/>
            <w:shd w:val="clear" w:color="auto" w:fill="auto"/>
            <w:vAlign w:val="center"/>
          </w:tcPr>
          <w:p w14:paraId="648A71CF">
            <w:pPr>
              <w:pStyle w:val="180"/>
              <w:bidi w:val="0"/>
              <w:spacing w:line="240" w:lineRule="auto"/>
              <w:ind w:firstLine="0" w:firstLineChars="0"/>
              <w:jc w:val="center"/>
              <w:rPr>
                <w:rFonts w:hint="eastAsia" w:hAnsi="宋体"/>
                <w:szCs w:val="18"/>
              </w:rPr>
            </w:pPr>
            <w:r>
              <w:rPr>
                <w:rFonts w:hint="eastAsia" w:ascii="宋体" w:hAnsi="宋体" w:eastAsia="宋体" w:cs="宋体"/>
                <w:lang w:val="en-US" w:eastAsia="zh-CN"/>
              </w:rPr>
              <w:t>≥76</w:t>
            </w:r>
          </w:p>
        </w:tc>
      </w:tr>
      <w:tr w14:paraId="65B252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81" w:type="dxa"/>
            <w:shd w:val="clear" w:color="auto" w:fill="auto"/>
            <w:vAlign w:val="center"/>
          </w:tcPr>
          <w:p w14:paraId="70FA6225">
            <w:pPr>
              <w:pStyle w:val="180"/>
              <w:bidi w:val="0"/>
              <w:spacing w:line="240" w:lineRule="auto"/>
              <w:ind w:firstLine="0" w:firstLineChars="0"/>
              <w:jc w:val="center"/>
              <w:rPr>
                <w:rFonts w:hint="eastAsia" w:hAnsi="宋体"/>
                <w:szCs w:val="18"/>
              </w:rPr>
            </w:pPr>
            <w:r>
              <w:rPr>
                <w:rFonts w:hint="eastAsia" w:hAnsi="宋体" w:cs="宋体"/>
                <w:lang w:val="en-US" w:eastAsia="zh-CN"/>
              </w:rPr>
              <w:t>维生素C</w:t>
            </w:r>
            <w:r>
              <w:rPr>
                <w:rFonts w:hint="eastAsia" w:ascii="宋体" w:hAnsi="宋体" w:eastAsia="宋体" w:cs="宋体"/>
                <w:lang w:val="en-US" w:eastAsia="zh-CN"/>
              </w:rPr>
              <w:t>/（mg/100 g）</w:t>
            </w:r>
          </w:p>
        </w:tc>
        <w:tc>
          <w:tcPr>
            <w:tcW w:w="5845" w:type="dxa"/>
            <w:shd w:val="clear" w:color="auto" w:fill="auto"/>
            <w:vAlign w:val="center"/>
          </w:tcPr>
          <w:p w14:paraId="44321CE4">
            <w:pPr>
              <w:pStyle w:val="180"/>
              <w:bidi w:val="0"/>
              <w:spacing w:line="240" w:lineRule="auto"/>
              <w:ind w:firstLine="0" w:firstLineChars="0"/>
              <w:jc w:val="center"/>
              <w:rPr>
                <w:rFonts w:hint="eastAsia" w:hAnsi="宋体"/>
                <w:szCs w:val="18"/>
              </w:rPr>
            </w:pPr>
            <w:r>
              <w:rPr>
                <w:rFonts w:hint="eastAsia" w:ascii="宋体" w:hAnsi="宋体" w:eastAsia="宋体" w:cs="宋体"/>
                <w:lang w:val="en-US" w:eastAsia="zh-CN"/>
              </w:rPr>
              <w:t>≥26</w:t>
            </w:r>
          </w:p>
        </w:tc>
      </w:tr>
      <w:bookmarkEnd w:id="135"/>
      <w:bookmarkEnd w:id="136"/>
      <w:tr w14:paraId="424898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81" w:type="dxa"/>
            <w:shd w:val="clear" w:color="auto" w:fill="auto"/>
            <w:vAlign w:val="center"/>
          </w:tcPr>
          <w:p w14:paraId="0C66BC86">
            <w:pPr>
              <w:pStyle w:val="180"/>
              <w:bidi w:val="0"/>
              <w:spacing w:line="240" w:lineRule="auto"/>
              <w:ind w:firstLine="360" w:firstLineChars="200"/>
              <w:jc w:val="center"/>
              <w:rPr>
                <w:rFonts w:hAnsi="宋体"/>
              </w:rPr>
            </w:pPr>
            <w:r>
              <w:rPr>
                <w:rFonts w:hint="eastAsia" w:ascii="宋体" w:hAnsi="宋体" w:eastAsia="宋体" w:cs="宋体"/>
                <w:lang w:val="en-US" w:eastAsia="zh-CN"/>
              </w:rPr>
              <w:t>挥发油/（ml/100 g）</w:t>
            </w:r>
          </w:p>
        </w:tc>
        <w:tc>
          <w:tcPr>
            <w:tcW w:w="5845" w:type="dxa"/>
            <w:shd w:val="clear" w:color="auto" w:fill="auto"/>
            <w:vAlign w:val="center"/>
          </w:tcPr>
          <w:p w14:paraId="5541B276">
            <w:pPr>
              <w:pStyle w:val="180"/>
              <w:bidi w:val="0"/>
              <w:spacing w:line="240" w:lineRule="auto"/>
              <w:ind w:firstLine="0" w:firstLineChars="0"/>
              <w:jc w:val="center"/>
              <w:rPr>
                <w:rFonts w:hAnsi="宋体"/>
              </w:rPr>
            </w:pPr>
            <w:r>
              <w:rPr>
                <w:rFonts w:hint="eastAsia" w:ascii="宋体" w:hAnsi="宋体" w:eastAsia="宋体" w:cs="宋体"/>
                <w:lang w:val="en-US" w:eastAsia="zh-CN"/>
              </w:rPr>
              <w:t>≥2.0</w:t>
            </w:r>
          </w:p>
        </w:tc>
      </w:tr>
    </w:tbl>
    <w:p w14:paraId="58440776">
      <w:pPr>
        <w:pStyle w:val="107"/>
        <w:bidi w:val="0"/>
      </w:pPr>
      <w:bookmarkStart w:id="137" w:name="_Toc217314907"/>
      <w:bookmarkStart w:id="138" w:name="_Toc217645393"/>
      <w:bookmarkStart w:id="139" w:name="_Toc218434391"/>
      <w:bookmarkStart w:id="140" w:name="_Toc20272"/>
      <w:bookmarkStart w:id="141" w:name="_Toc13516"/>
      <w:bookmarkStart w:id="142" w:name="_Toc26657"/>
      <w:bookmarkStart w:id="143" w:name="_Toc217314206"/>
      <w:bookmarkStart w:id="144" w:name="_Toc217573840"/>
      <w:bookmarkStart w:id="145" w:name="_Toc5342"/>
      <w:bookmarkStart w:id="146" w:name="_Toc217380341"/>
      <w:r>
        <w:rPr>
          <w:rFonts w:hint="eastAsia"/>
          <w:lang w:val="en-US" w:eastAsia="zh-CN"/>
        </w:rPr>
        <w:t>安全指标</w:t>
      </w:r>
    </w:p>
    <w:p w14:paraId="3ED3E987">
      <w:pPr>
        <w:pStyle w:val="167"/>
        <w:bidi w:val="0"/>
        <w:rPr>
          <w:rFonts w:hint="eastAsia"/>
          <w:lang w:val="en-US" w:eastAsia="zh-CN"/>
        </w:rPr>
      </w:pPr>
      <w:r>
        <w:rPr>
          <w:rFonts w:hint="eastAsia"/>
          <w:lang w:val="en-US" w:eastAsia="zh-CN"/>
        </w:rPr>
        <w:t>污染物限量应符合GB 2762的规定。</w:t>
      </w:r>
    </w:p>
    <w:p w14:paraId="75504E28">
      <w:pPr>
        <w:pStyle w:val="167"/>
        <w:bidi w:val="0"/>
        <w:rPr>
          <w:rFonts w:hint="default"/>
          <w:lang w:val="en-US" w:eastAsia="zh-CN"/>
        </w:rPr>
      </w:pPr>
      <w:r>
        <w:rPr>
          <w:rFonts w:hint="eastAsia"/>
          <w:lang w:val="en-US" w:eastAsia="zh-CN"/>
        </w:rPr>
        <w:t>农药最大残留限量应符合GB 2763的规定。</w:t>
      </w:r>
    </w:p>
    <w:p w14:paraId="3F6BEE1B">
      <w:pPr>
        <w:pStyle w:val="106"/>
        <w:spacing w:before="240" w:after="240"/>
      </w:pPr>
      <w:bookmarkStart w:id="147" w:name="_Toc18588"/>
      <w:r>
        <w:rPr>
          <w:rFonts w:hint="eastAsia"/>
        </w:rPr>
        <w:t>检验方法</w:t>
      </w:r>
      <w:bookmarkEnd w:id="137"/>
      <w:bookmarkEnd w:id="138"/>
      <w:bookmarkEnd w:id="139"/>
      <w:bookmarkEnd w:id="140"/>
      <w:bookmarkEnd w:id="141"/>
      <w:bookmarkEnd w:id="142"/>
      <w:bookmarkEnd w:id="143"/>
      <w:bookmarkEnd w:id="144"/>
      <w:bookmarkEnd w:id="145"/>
      <w:bookmarkEnd w:id="146"/>
      <w:bookmarkEnd w:id="147"/>
    </w:p>
    <w:bookmarkEnd w:id="27"/>
    <w:p w14:paraId="41A22AA8">
      <w:pPr>
        <w:pStyle w:val="107"/>
        <w:bidi w:val="0"/>
        <w:rPr>
          <w:rFonts w:hint="eastAsia"/>
          <w:lang w:val="en-US" w:eastAsia="zh-CN"/>
        </w:rPr>
      </w:pPr>
      <w:bookmarkStart w:id="148" w:name="BookMark5"/>
      <w:r>
        <w:rPr>
          <w:rFonts w:hint="eastAsia"/>
          <w:lang w:val="en-US" w:eastAsia="zh-CN"/>
        </w:rPr>
        <w:t>感官检验</w:t>
      </w:r>
    </w:p>
    <w:p w14:paraId="59603857">
      <w:pPr>
        <w:pStyle w:val="58"/>
        <w:rPr>
          <w:rFonts w:hint="default"/>
          <w:lang w:val="en-US" w:eastAsia="zh-CN"/>
        </w:rPr>
      </w:pPr>
      <w:r>
        <w:rPr>
          <w:rFonts w:hint="eastAsia"/>
          <w:lang w:val="en-US" w:eastAsia="zh-CN"/>
        </w:rPr>
        <w:t>按 </w:t>
      </w:r>
      <w:r>
        <w:rPr>
          <w:rFonts w:hint="eastAsia" w:ascii="宋体" w:hAnsi="宋体" w:eastAsia="宋体" w:cs="宋体"/>
          <w:lang w:val="en-US" w:eastAsia="zh-CN"/>
        </w:rPr>
        <w:t>GB/T 8210</w:t>
      </w:r>
      <w:r>
        <w:rPr>
          <w:rFonts w:hint="eastAsia" w:ascii="宋体" w:hAnsi="宋体" w:cs="宋体"/>
          <w:lang w:val="en-US" w:eastAsia="zh-CN"/>
        </w:rPr>
        <w:t> </w:t>
      </w:r>
      <w:r>
        <w:rPr>
          <w:rFonts w:hint="eastAsia" w:ascii="宋体" w:hAnsi="宋体" w:eastAsia="宋体" w:cs="宋体"/>
          <w:lang w:val="en-US" w:eastAsia="zh-CN"/>
        </w:rPr>
        <w:t>规定</w:t>
      </w:r>
      <w:r>
        <w:rPr>
          <w:rFonts w:hint="eastAsia"/>
          <w:lang w:val="en-US" w:eastAsia="zh-CN"/>
        </w:rPr>
        <w:t>的方法测定。</w:t>
      </w:r>
    </w:p>
    <w:p w14:paraId="3B39F735">
      <w:pPr>
        <w:pStyle w:val="107"/>
        <w:bidi w:val="0"/>
        <w:rPr>
          <w:rFonts w:hint="default"/>
          <w:lang w:val="en-US" w:eastAsia="zh-CN"/>
        </w:rPr>
      </w:pPr>
      <w:r>
        <w:rPr>
          <w:rFonts w:hint="eastAsia"/>
          <w:lang w:val="en-US" w:eastAsia="zh-CN"/>
        </w:rPr>
        <w:t>品质检验</w:t>
      </w:r>
    </w:p>
    <w:p w14:paraId="754F23DF">
      <w:pPr>
        <w:pStyle w:val="167"/>
        <w:bidi w:val="0"/>
        <w:rPr>
          <w:rFonts w:hint="default"/>
          <w:lang w:val="en-US" w:eastAsia="zh-CN"/>
        </w:rPr>
      </w:pPr>
      <w:r>
        <w:rPr>
          <w:rFonts w:hint="eastAsia"/>
          <w:lang w:val="en-US" w:eastAsia="zh-CN"/>
        </w:rPr>
        <w:t>可溶性固形物按GB/T 8210规定的方法执行。</w:t>
      </w:r>
    </w:p>
    <w:p w14:paraId="716E9D0C">
      <w:pPr>
        <w:pStyle w:val="167"/>
        <w:bidi w:val="0"/>
        <w:rPr>
          <w:rFonts w:hint="default"/>
          <w:lang w:val="en-US"/>
        </w:rPr>
      </w:pPr>
      <w:r>
        <w:rPr>
          <w:rFonts w:hint="eastAsia"/>
          <w:lang w:val="en-US" w:eastAsia="zh-CN"/>
        </w:rPr>
        <w:t>总酸量按GB/T 8210中可滴定酸含量测定方法执行。</w:t>
      </w:r>
    </w:p>
    <w:p w14:paraId="3B8BB6D7">
      <w:pPr>
        <w:pStyle w:val="167"/>
        <w:bidi w:val="0"/>
        <w:rPr>
          <w:rFonts w:hint="default"/>
          <w:lang w:val="en-US" w:eastAsia="zh-CN"/>
        </w:rPr>
      </w:pPr>
      <w:r>
        <w:rPr>
          <w:rFonts w:hint="eastAsia"/>
          <w:lang w:val="en-US" w:eastAsia="zh-CN"/>
        </w:rPr>
        <w:t>固酸比、可食率按GB/T 12947规定的方法测定。</w:t>
      </w:r>
    </w:p>
    <w:p w14:paraId="5CF7D3A2">
      <w:pPr>
        <w:pStyle w:val="167"/>
        <w:bidi w:val="0"/>
        <w:rPr>
          <w:rFonts w:hint="default"/>
          <w:lang w:val="en-US" w:eastAsia="zh-CN"/>
        </w:rPr>
      </w:pPr>
      <w:r>
        <w:rPr>
          <w:rFonts w:hint="eastAsia"/>
          <w:lang w:val="en-US" w:eastAsia="zh-CN"/>
        </w:rPr>
        <w:t>维生素C按GB 5009.86规定的方法测定。</w:t>
      </w:r>
    </w:p>
    <w:p w14:paraId="2A7EDE2C">
      <w:pPr>
        <w:pStyle w:val="167"/>
        <w:bidi w:val="0"/>
        <w:rPr>
          <w:rFonts w:hint="default"/>
          <w:lang w:val="en-US"/>
        </w:rPr>
      </w:pPr>
      <w:r>
        <w:rPr>
          <w:rFonts w:hint="eastAsia"/>
          <w:lang w:val="en-US" w:eastAsia="zh-CN"/>
        </w:rPr>
        <w:t>挥发油按GB/T 17527规定的方法测定。</w:t>
      </w:r>
    </w:p>
    <w:p w14:paraId="6758CCD0">
      <w:pPr>
        <w:pStyle w:val="107"/>
        <w:bidi w:val="0"/>
        <w:rPr>
          <w:rFonts w:hint="default"/>
          <w:lang w:val="en-US" w:eastAsia="zh-CN"/>
        </w:rPr>
      </w:pPr>
      <w:r>
        <w:rPr>
          <w:rFonts w:hint="eastAsia"/>
          <w:lang w:val="en-US" w:eastAsia="zh-CN"/>
        </w:rPr>
        <w:t>安全检验</w:t>
      </w:r>
    </w:p>
    <w:p w14:paraId="3A1E85BC">
      <w:pPr>
        <w:pStyle w:val="58"/>
        <w:bidi w:val="0"/>
        <w:rPr>
          <w:rFonts w:hint="default"/>
          <w:lang w:val="en-US" w:eastAsia="zh-CN"/>
        </w:rPr>
      </w:pPr>
      <w:r>
        <w:rPr>
          <w:rFonts w:hint="eastAsia"/>
        </w:rPr>
        <w:t>按 GB 2762、GB 2763 规定的方法测定。</w:t>
      </w:r>
    </w:p>
    <w:p w14:paraId="601DFC2C">
      <w:pPr>
        <w:pStyle w:val="106"/>
        <w:bidi w:val="0"/>
        <w:rPr>
          <w:rFonts w:hint="default"/>
          <w:lang w:val="en-US" w:eastAsia="zh-CN"/>
        </w:rPr>
      </w:pPr>
      <w:bookmarkStart w:id="149" w:name="_Toc4489"/>
      <w:bookmarkStart w:id="150" w:name="_Toc8767"/>
      <w:bookmarkStart w:id="151" w:name="_Toc19401"/>
      <w:r>
        <w:rPr>
          <w:rFonts w:hint="eastAsia"/>
          <w:lang w:val="en-US" w:eastAsia="zh-CN"/>
        </w:rPr>
        <w:t>检验规则</w:t>
      </w:r>
      <w:bookmarkEnd w:id="149"/>
      <w:bookmarkEnd w:id="150"/>
      <w:bookmarkEnd w:id="151"/>
    </w:p>
    <w:p w14:paraId="5945B311">
      <w:pPr>
        <w:pStyle w:val="107"/>
        <w:bidi w:val="0"/>
        <w:rPr>
          <w:rFonts w:hint="eastAsia"/>
          <w:lang w:val="en-US" w:eastAsia="zh-CN"/>
        </w:rPr>
      </w:pPr>
      <w:r>
        <w:rPr>
          <w:rFonts w:hint="eastAsia"/>
          <w:lang w:val="en-US" w:eastAsia="zh-CN"/>
        </w:rPr>
        <w:t>组批</w:t>
      </w:r>
    </w:p>
    <w:p w14:paraId="547F1833">
      <w:pPr>
        <w:pStyle w:val="58"/>
        <w:rPr>
          <w:rFonts w:hint="eastAsia"/>
          <w:lang w:val="en-US" w:eastAsia="zh-CN"/>
        </w:rPr>
      </w:pPr>
      <w:r>
        <w:rPr>
          <w:rFonts w:hint="eastAsia"/>
          <w:lang w:val="en-US" w:eastAsia="zh-CN"/>
        </w:rPr>
        <w:t>同一生产单位、同一品种、同一贮运条件、同一包装日期的早熟宽皮柑橘作为一个检验批次。</w:t>
      </w:r>
    </w:p>
    <w:p w14:paraId="7FB79BED">
      <w:pPr>
        <w:pStyle w:val="107"/>
        <w:bidi w:val="0"/>
        <w:rPr>
          <w:rFonts w:hint="eastAsia"/>
          <w:lang w:val="en-US" w:eastAsia="zh-CN"/>
        </w:rPr>
      </w:pPr>
      <w:r>
        <w:rPr>
          <w:rFonts w:hint="eastAsia"/>
          <w:lang w:val="en-US" w:eastAsia="zh-CN"/>
        </w:rPr>
        <w:t>抽样</w:t>
      </w:r>
    </w:p>
    <w:p w14:paraId="257923A1">
      <w:pPr>
        <w:pStyle w:val="58"/>
        <w:bidi w:val="0"/>
        <w:rPr>
          <w:rFonts w:hint="default"/>
          <w:lang w:val="en-US" w:eastAsia="zh-CN"/>
        </w:rPr>
      </w:pPr>
      <w:r>
        <w:rPr>
          <w:rFonts w:hint="eastAsia"/>
          <w:lang w:val="en-US" w:eastAsia="zh-CN"/>
        </w:rPr>
        <w:t>按 </w:t>
      </w:r>
      <w:r>
        <w:rPr>
          <w:rFonts w:hint="eastAsia" w:ascii="宋体" w:hAnsi="宋体" w:eastAsia="宋体" w:cs="宋体"/>
          <w:lang w:val="en-US" w:eastAsia="zh-CN"/>
        </w:rPr>
        <w:t>GB/T 8855</w:t>
      </w:r>
      <w:r>
        <w:rPr>
          <w:rFonts w:hint="eastAsia" w:ascii="宋体" w:hAnsi="宋体" w:cs="宋体"/>
          <w:lang w:val="en-US" w:eastAsia="zh-CN"/>
        </w:rPr>
        <w:t> </w:t>
      </w:r>
      <w:r>
        <w:rPr>
          <w:rFonts w:hint="eastAsia" w:ascii="宋体" w:hAnsi="宋体" w:eastAsia="宋体" w:cs="宋体"/>
          <w:lang w:val="en-US" w:eastAsia="zh-CN"/>
        </w:rPr>
        <w:t>规</w:t>
      </w:r>
      <w:r>
        <w:rPr>
          <w:rFonts w:hint="eastAsia"/>
          <w:lang w:val="en-US" w:eastAsia="zh-CN"/>
        </w:rPr>
        <w:t>定的方法执行。</w:t>
      </w:r>
    </w:p>
    <w:p w14:paraId="2EB5BF85">
      <w:pPr>
        <w:pStyle w:val="107"/>
        <w:bidi w:val="0"/>
        <w:rPr>
          <w:rFonts w:hint="eastAsia"/>
          <w:lang w:val="en-US" w:eastAsia="zh-CN"/>
        </w:rPr>
      </w:pPr>
      <w:r>
        <w:rPr>
          <w:rFonts w:hint="eastAsia"/>
          <w:lang w:val="en-US" w:eastAsia="zh-CN"/>
        </w:rPr>
        <w:t>检验类别</w:t>
      </w:r>
    </w:p>
    <w:p w14:paraId="3F09BA77">
      <w:pPr>
        <w:pStyle w:val="67"/>
        <w:bidi w:val="0"/>
        <w:rPr>
          <w:rFonts w:hint="eastAsia"/>
          <w:lang w:val="en-US" w:eastAsia="zh-CN"/>
        </w:rPr>
      </w:pPr>
      <w:r>
        <w:rPr>
          <w:rFonts w:hint="eastAsia"/>
          <w:lang w:val="en-US" w:eastAsia="zh-CN"/>
        </w:rPr>
        <w:t>交收检验</w:t>
      </w:r>
    </w:p>
    <w:p w14:paraId="153D00C9">
      <w:pPr>
        <w:pStyle w:val="58"/>
        <w:rPr>
          <w:rFonts w:hint="default"/>
          <w:lang w:val="en-US" w:eastAsia="zh-CN"/>
        </w:rPr>
      </w:pPr>
      <w:r>
        <w:rPr>
          <w:rFonts w:hint="eastAsia"/>
          <w:lang w:val="en-US" w:eastAsia="zh-CN"/>
        </w:rPr>
        <w:t>每批产品交收前，应进行交收检验，内容包括感官指标、包装、标志、标识的检验。检验合格并附合格证的产品方可交收。</w:t>
      </w:r>
    </w:p>
    <w:p w14:paraId="49E04591">
      <w:pPr>
        <w:pStyle w:val="67"/>
        <w:bidi w:val="0"/>
        <w:rPr>
          <w:rFonts w:hint="eastAsia"/>
          <w:lang w:val="en-US" w:eastAsia="zh-CN"/>
        </w:rPr>
      </w:pPr>
      <w:r>
        <w:rPr>
          <w:rFonts w:hint="eastAsia"/>
          <w:lang w:val="en-US" w:eastAsia="zh-CN"/>
        </w:rPr>
        <w:t>型式检验</w:t>
      </w:r>
    </w:p>
    <w:p w14:paraId="57293B4F">
      <w:pPr>
        <w:pStyle w:val="58"/>
        <w:rPr>
          <w:rFonts w:hint="eastAsia" w:ascii="宋体" w:hAnsi="宋体" w:eastAsia="宋体" w:cs="宋体"/>
          <w:lang w:val="en-US" w:eastAsia="zh-CN"/>
        </w:rPr>
      </w:pPr>
      <w:r>
        <w:rPr>
          <w:rFonts w:hint="eastAsia"/>
          <w:lang w:val="en-US" w:eastAsia="zh-CN"/>
        </w:rPr>
        <w:t>型式检验内容为本</w:t>
      </w:r>
      <w:r>
        <w:rPr>
          <w:rFonts w:hint="eastAsia" w:ascii="宋体" w:hAnsi="宋体" w:eastAsia="宋体" w:cs="宋体"/>
          <w:lang w:val="en-US" w:eastAsia="zh-CN"/>
        </w:rPr>
        <w:t>文件第</w:t>
      </w:r>
      <w:r>
        <w:rPr>
          <w:rFonts w:hint="eastAsia" w:ascii="宋体" w:hAnsi="宋体" w:cs="宋体"/>
          <w:lang w:val="en-US" w:eastAsia="zh-CN"/>
        </w:rPr>
        <w:t> </w:t>
      </w:r>
      <w:r>
        <w:rPr>
          <w:rFonts w:hint="eastAsia" w:ascii="宋体" w:hAnsi="宋体" w:eastAsia="宋体" w:cs="宋体"/>
          <w:lang w:val="en-US" w:eastAsia="zh-CN"/>
        </w:rPr>
        <w:t>4</w:t>
      </w:r>
      <w:r>
        <w:rPr>
          <w:rFonts w:hint="eastAsia" w:ascii="宋体" w:hAnsi="宋体" w:cs="宋体"/>
          <w:lang w:val="en-US" w:eastAsia="zh-CN"/>
        </w:rPr>
        <w:t> </w:t>
      </w:r>
      <w:r>
        <w:rPr>
          <w:rFonts w:hint="eastAsia" w:ascii="宋体" w:hAnsi="宋体" w:eastAsia="宋体" w:cs="宋体"/>
          <w:lang w:val="en-US" w:eastAsia="zh-CN"/>
        </w:rPr>
        <w:t>章规定的全部项目和包装、标志、标识的检验。有下列情形之一时，应进行型式检验：</w:t>
      </w:r>
    </w:p>
    <w:p w14:paraId="78403869">
      <w:pPr>
        <w:pStyle w:val="176"/>
        <w:bidi w:val="0"/>
        <w:ind w:left="851" w:leftChars="0" w:hanging="426" w:firstLineChars="0"/>
        <w:rPr>
          <w:rFonts w:hint="eastAsia"/>
          <w:lang w:val="en-US" w:eastAsia="zh-CN"/>
        </w:rPr>
      </w:pPr>
      <w:r>
        <w:rPr>
          <w:rFonts w:hint="eastAsia"/>
          <w:lang w:val="en-US" w:eastAsia="zh-CN"/>
        </w:rPr>
        <w:t>前后两次检验，结果差异较大；</w:t>
      </w:r>
    </w:p>
    <w:p w14:paraId="075FA09A">
      <w:pPr>
        <w:pStyle w:val="176"/>
        <w:bidi w:val="0"/>
        <w:ind w:left="851" w:leftChars="0" w:hanging="426" w:firstLineChars="0"/>
        <w:rPr>
          <w:rFonts w:hint="eastAsia"/>
          <w:lang w:val="en-US" w:eastAsia="zh-CN"/>
        </w:rPr>
      </w:pPr>
      <w:r>
        <w:rPr>
          <w:rFonts w:hint="eastAsia"/>
          <w:lang w:val="en-US" w:eastAsia="zh-CN"/>
        </w:rPr>
        <w:t>因认为或自然因素使生产或贮藏环境发生较大变化；</w:t>
      </w:r>
    </w:p>
    <w:p w14:paraId="09552CD6">
      <w:pPr>
        <w:pStyle w:val="176"/>
        <w:bidi w:val="0"/>
        <w:ind w:left="851" w:leftChars="0" w:hanging="426" w:firstLineChars="0"/>
        <w:rPr>
          <w:rFonts w:hint="default"/>
          <w:lang w:val="en-US" w:eastAsia="zh-CN"/>
        </w:rPr>
      </w:pPr>
      <w:r>
        <w:rPr>
          <w:rFonts w:hint="eastAsia"/>
          <w:lang w:val="en-US" w:eastAsia="zh-CN"/>
        </w:rPr>
        <w:t>国家质量监督机构或主管部门提出型式检验要求。</w:t>
      </w:r>
    </w:p>
    <w:p w14:paraId="047AAD35">
      <w:pPr>
        <w:pStyle w:val="107"/>
        <w:bidi w:val="0"/>
        <w:rPr>
          <w:rFonts w:hint="default"/>
          <w:lang w:val="en-US" w:eastAsia="zh-CN"/>
        </w:rPr>
      </w:pPr>
      <w:r>
        <w:rPr>
          <w:rFonts w:hint="eastAsia"/>
          <w:lang w:val="en-US" w:eastAsia="zh-CN"/>
        </w:rPr>
        <w:t>判定规则</w:t>
      </w:r>
    </w:p>
    <w:p w14:paraId="3E7B2136">
      <w:pPr>
        <w:pStyle w:val="167"/>
        <w:bidi w:val="0"/>
      </w:pPr>
      <w:r>
        <w:rPr>
          <w:rFonts w:hint="eastAsia"/>
          <w:lang w:val="en-US" w:eastAsia="zh-CN"/>
        </w:rPr>
        <w:t xml:space="preserve">感官指标的总不合格果百分率不超过7％，包装、标志、标识均为合格，则判定该批产品交收检验合格。 </w:t>
      </w:r>
    </w:p>
    <w:p w14:paraId="6AB51EAE">
      <w:pPr>
        <w:pStyle w:val="167"/>
        <w:bidi w:val="0"/>
      </w:pPr>
      <w:r>
        <w:rPr>
          <w:rFonts w:hint="eastAsia"/>
          <w:lang w:val="en-US" w:eastAsia="zh-CN"/>
        </w:rPr>
        <w:t>感官指标的总不合格果百分率不超过7％，品质指标、包装、标志、标识均为合格，则判定该批产品型式检验合格。</w:t>
      </w:r>
      <w:r>
        <w:rPr>
          <w:rFonts w:hint="eastAsia" w:ascii="宋体" w:hAnsi="宋体" w:eastAsia="宋体" w:cs="宋体"/>
          <w:color w:val="000000"/>
          <w:kern w:val="0"/>
          <w:szCs w:val="21"/>
          <w:lang w:val="en-US" w:eastAsia="zh-CN" w:bidi="ar"/>
        </w:rPr>
        <w:t xml:space="preserve"> </w:t>
      </w:r>
    </w:p>
    <w:p w14:paraId="28B8B198">
      <w:pPr>
        <w:pStyle w:val="167"/>
        <w:bidi w:val="0"/>
      </w:pPr>
      <w:r>
        <w:rPr>
          <w:rFonts w:hint="eastAsia"/>
          <w:lang w:val="en-US" w:eastAsia="zh-CN"/>
        </w:rPr>
        <w:t xml:space="preserve">当一个果实的感官指标有多项不合格时，只记录其中最主要的一项。 单项不合格果的百分率按式（1）计算，结果保留一位小数： </w:t>
      </w:r>
    </w:p>
    <w:p w14:paraId="25EABA1C">
      <w:pPr>
        <w:pStyle w:val="115"/>
        <w:bidi w:val="0"/>
        <w:rPr>
          <w:rFonts w:hint="eastAsia"/>
          <w:lang w:eastAsia="zh-CN"/>
        </w:rPr>
      </w:pPr>
      <w:r>
        <w:rPr>
          <w:rFonts w:hint="eastAsia"/>
          <w:lang w:eastAsia="zh-CN"/>
        </w:rPr>
        <w:tab/>
      </w:r>
      <m:oMath>
        <m:r>
          <m:rPr/>
          <w:rPr>
            <w:rFonts w:hint="default" w:ascii="Cambria Math" w:hAnsi="Cambria Math" w:cs="Times New Roman"/>
            <w:kern w:val="2"/>
            <w:sz w:val="21"/>
            <w:szCs w:val="21"/>
            <w:lang w:val="en-US" w:eastAsia="zh-CN" w:bidi="ar-SA"/>
          </w:rPr>
          <m:t>S=</m:t>
        </m:r>
        <m:f>
          <m:fPr>
            <m:ctrlPr>
              <w:rPr>
                <w:rFonts w:hint="default" w:ascii="Cambria Math" w:hAnsi="Cambria Math" w:cs="Times New Roman"/>
                <w:i/>
                <w:kern w:val="2"/>
                <w:sz w:val="21"/>
                <w:szCs w:val="21"/>
                <w:lang w:val="en-US" w:eastAsia="zh-CN" w:bidi="ar-SA"/>
              </w:rPr>
            </m:ctrlPr>
          </m:fPr>
          <m:num>
            <m:r>
              <m:rPr/>
              <w:rPr>
                <w:rFonts w:hint="default" w:ascii="Cambria Math" w:hAnsi="Cambria Math" w:cs="Times New Roman"/>
                <w:kern w:val="2"/>
                <w:sz w:val="21"/>
                <w:szCs w:val="21"/>
                <w:lang w:val="en-US" w:eastAsia="zh-CN" w:bidi="ar-SA"/>
              </w:rPr>
              <m:t>A</m:t>
            </m:r>
            <m:ctrlPr>
              <w:rPr>
                <w:rFonts w:hint="default" w:ascii="Cambria Math" w:hAnsi="Cambria Math" w:cs="Times New Roman"/>
                <w:i/>
                <w:kern w:val="2"/>
                <w:sz w:val="21"/>
                <w:szCs w:val="21"/>
                <w:lang w:val="en-US" w:eastAsia="zh-CN" w:bidi="ar-SA"/>
              </w:rPr>
            </m:ctrlPr>
          </m:num>
          <m:den>
            <m:r>
              <m:rPr/>
              <w:rPr>
                <w:rFonts w:hint="default" w:ascii="Cambria Math" w:hAnsi="Cambria Math" w:cs="Times New Roman"/>
                <w:kern w:val="2"/>
                <w:sz w:val="21"/>
                <w:szCs w:val="21"/>
                <w:lang w:val="en-US" w:eastAsia="zh-CN" w:bidi="ar-SA"/>
              </w:rPr>
              <m:t>B</m:t>
            </m:r>
            <m:ctrlPr>
              <w:rPr>
                <w:rFonts w:hint="default" w:ascii="Cambria Math" w:hAnsi="Cambria Math" w:cs="Times New Roman"/>
                <w:i/>
                <w:kern w:val="2"/>
                <w:sz w:val="21"/>
                <w:szCs w:val="21"/>
                <w:lang w:val="en-US" w:eastAsia="zh-CN" w:bidi="ar-SA"/>
              </w:rPr>
            </m:ctrlPr>
          </m:den>
        </m:f>
        <m:r>
          <m:rPr/>
          <w:rPr>
            <w:rFonts w:hint="default" w:ascii="Cambria Math" w:hAnsi="Cambria Math" w:cs="Cambria Math"/>
            <w:kern w:val="2"/>
            <w:sz w:val="21"/>
            <w:szCs w:val="21"/>
            <w:lang w:val="en-US" w:eastAsia="zh-CN" w:bidi="ar-SA"/>
          </w:rPr>
          <m:t>×</m:t>
        </m:r>
        <m:r>
          <m:rPr/>
          <w:rPr>
            <w:rFonts w:hint="default" w:ascii="Cambria Math" w:hAnsi="Cambria Math" w:cs="Times New Roman"/>
            <w:kern w:val="2"/>
            <w:sz w:val="21"/>
            <w:szCs w:val="21"/>
            <w:lang w:val="en-US" w:eastAsia="zh-CN" w:bidi="ar-SA"/>
          </w:rPr>
          <m:t>100%</m:t>
        </m:r>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w:t>
      </w:r>
    </w:p>
    <w:p w14:paraId="3D40A120">
      <w:pPr>
        <w:pStyle w:val="57"/>
      </w:pPr>
      <w:r>
        <w:rPr>
          <w:rFonts w:hint="eastAsia"/>
          <w:lang w:eastAsia="zh-CN"/>
        </w:rPr>
        <w:t>式中：</w:t>
      </w:r>
      <w:r>
        <w:rPr>
          <w:rFonts w:hint="eastAsia" w:ascii="宋体" w:hAnsi="宋体" w:eastAsia="宋体" w:cs="宋体"/>
          <w:color w:val="000000"/>
          <w:kern w:val="0"/>
          <w:sz w:val="21"/>
          <w:szCs w:val="21"/>
          <w:lang w:val="en-US" w:eastAsia="zh-CN" w:bidi="ar"/>
        </w:rPr>
        <w:t xml:space="preserve"> </w:t>
      </w:r>
    </w:p>
    <w:p w14:paraId="0D457B02">
      <w:pPr>
        <w:pStyle w:val="58"/>
        <w:bidi w:val="0"/>
      </w:pPr>
      <w:r>
        <w:rPr>
          <w:rFonts w:hint="eastAsia"/>
          <w:lang w:val="en-US" w:eastAsia="zh-CN"/>
        </w:rPr>
        <w:t xml:space="preserve">S </w:t>
      </w:r>
      <w:r>
        <w:rPr>
          <w:rFonts w:hint="default"/>
          <w:lang w:val="en-US" w:eastAsia="zh-CN"/>
        </w:rPr>
        <w:t xml:space="preserve">—— </w:t>
      </w:r>
      <w:r>
        <w:rPr>
          <w:rFonts w:hint="eastAsia"/>
          <w:lang w:val="en-US" w:eastAsia="zh-CN"/>
        </w:rPr>
        <w:t xml:space="preserve">单项不合格果百分率（％）； </w:t>
      </w:r>
    </w:p>
    <w:p w14:paraId="778739FC">
      <w:pPr>
        <w:pStyle w:val="58"/>
        <w:bidi w:val="0"/>
      </w:pPr>
      <w:r>
        <w:rPr>
          <w:rFonts w:hint="eastAsia"/>
          <w:lang w:val="en-US" w:eastAsia="zh-CN"/>
        </w:rPr>
        <w:t xml:space="preserve">A </w:t>
      </w:r>
      <w:r>
        <w:rPr>
          <w:rFonts w:hint="default"/>
          <w:lang w:val="en-US" w:eastAsia="zh-CN"/>
        </w:rPr>
        <w:t xml:space="preserve">—— </w:t>
      </w:r>
      <w:r>
        <w:rPr>
          <w:rFonts w:hint="eastAsia"/>
          <w:lang w:val="en-US" w:eastAsia="zh-CN"/>
        </w:rPr>
        <w:t xml:space="preserve">单项不合格果的果数； </w:t>
      </w:r>
    </w:p>
    <w:p w14:paraId="69641F51">
      <w:pPr>
        <w:pStyle w:val="58"/>
        <w:bidi w:val="0"/>
        <w:rPr>
          <w:rFonts w:hint="eastAsia"/>
          <w:lang w:val="en-US" w:eastAsia="zh-CN"/>
        </w:rPr>
      </w:pPr>
      <w:r>
        <w:rPr>
          <w:rFonts w:hint="eastAsia"/>
          <w:lang w:val="en-US" w:eastAsia="zh-CN"/>
        </w:rPr>
        <w:t xml:space="preserve">B </w:t>
      </w:r>
      <w:r>
        <w:rPr>
          <w:rFonts w:hint="default"/>
          <w:lang w:val="en-US" w:eastAsia="zh-CN"/>
        </w:rPr>
        <w:t xml:space="preserve">—— </w:t>
      </w:r>
      <w:r>
        <w:rPr>
          <w:rFonts w:hint="eastAsia"/>
          <w:lang w:val="en-US" w:eastAsia="zh-CN"/>
        </w:rPr>
        <w:t xml:space="preserve">检验样本果的总个数。 </w:t>
      </w:r>
    </w:p>
    <w:p w14:paraId="621B192D">
      <w:pPr>
        <w:pStyle w:val="58"/>
        <w:bidi w:val="0"/>
      </w:pPr>
      <w:r>
        <w:rPr>
          <w:rFonts w:hint="eastAsia" w:ascii="Times New Roman" w:hAnsi="Times New Roman" w:eastAsia="宋体" w:cs="Times New Roman"/>
          <w:color w:val="auto"/>
          <w:kern w:val="0"/>
          <w:sz w:val="21"/>
          <w:szCs w:val="21"/>
          <w:lang w:val="en-US" w:eastAsia="zh-CN" w:bidi="ar-SA"/>
        </w:rPr>
        <w:t>单项不合格果的百分率之和为总不合格果百分率。</w:t>
      </w:r>
      <w:r>
        <w:rPr>
          <w:rFonts w:hint="eastAsia" w:ascii="宋体" w:hAnsi="宋体" w:eastAsia="宋体" w:cs="宋体"/>
          <w:color w:val="000000"/>
          <w:kern w:val="0"/>
          <w:sz w:val="21"/>
          <w:szCs w:val="21"/>
          <w:lang w:val="en-US" w:eastAsia="zh-CN" w:bidi="ar"/>
        </w:rPr>
        <w:t xml:space="preserve"> </w:t>
      </w:r>
    </w:p>
    <w:p w14:paraId="1B040D32">
      <w:pPr>
        <w:pStyle w:val="167"/>
        <w:bidi w:val="0"/>
      </w:pPr>
      <w:r>
        <w:rPr>
          <w:rFonts w:hint="eastAsia"/>
          <w:lang w:val="en-US" w:eastAsia="zh-CN"/>
        </w:rPr>
        <w:t>对包装、标志、标识检验不合格的产品，允许生产单位进行整改后申请复检。</w:t>
      </w:r>
    </w:p>
    <w:p w14:paraId="4BD860A1">
      <w:pPr>
        <w:pStyle w:val="106"/>
        <w:bidi w:val="0"/>
        <w:rPr>
          <w:rFonts w:hint="default"/>
          <w:lang w:val="en-US"/>
        </w:rPr>
      </w:pPr>
      <w:bookmarkStart w:id="152" w:name="_Toc14006"/>
      <w:bookmarkStart w:id="153" w:name="_Toc19377"/>
      <w:bookmarkStart w:id="154" w:name="_Toc24342"/>
      <w:r>
        <w:rPr>
          <w:rFonts w:hint="eastAsia"/>
          <w:lang w:val="en-US" w:eastAsia="zh-CN"/>
        </w:rPr>
        <w:t>包装、标志、标识</w:t>
      </w:r>
      <w:bookmarkEnd w:id="152"/>
      <w:bookmarkEnd w:id="153"/>
      <w:bookmarkEnd w:id="154"/>
    </w:p>
    <w:p w14:paraId="0C1D86FA">
      <w:pPr>
        <w:pStyle w:val="164"/>
        <w:bidi w:val="0"/>
        <w:rPr>
          <w:rFonts w:hint="eastAsia"/>
          <w:lang w:val="en-US" w:eastAsia="zh-CN"/>
        </w:rPr>
      </w:pPr>
      <w:r>
        <w:rPr>
          <w:rFonts w:hint="eastAsia"/>
          <w:lang w:val="en-US" w:eastAsia="zh-CN"/>
        </w:rPr>
        <w:t>包装应符合GB 43284、GB/T 33129的相关规定。</w:t>
      </w:r>
    </w:p>
    <w:p w14:paraId="34268103">
      <w:pPr>
        <w:pStyle w:val="164"/>
        <w:bidi w:val="0"/>
        <w:rPr>
          <w:rFonts w:hint="eastAsia"/>
          <w:lang w:val="en-US" w:eastAsia="zh-CN"/>
        </w:rPr>
      </w:pPr>
      <w:r>
        <w:rPr>
          <w:rFonts w:hint="eastAsia"/>
          <w:lang w:val="en-US" w:eastAsia="zh-CN"/>
        </w:rPr>
        <w:t>储运图示标志应符合GB/T 191的规定。</w:t>
      </w:r>
    </w:p>
    <w:p w14:paraId="5E74E0CA">
      <w:pPr>
        <w:pStyle w:val="164"/>
        <w:bidi w:val="0"/>
        <w:rPr>
          <w:rFonts w:hint="eastAsia"/>
          <w:lang w:val="en-US" w:eastAsia="zh-CN"/>
        </w:rPr>
      </w:pPr>
      <w:r>
        <w:rPr>
          <w:rFonts w:hint="eastAsia"/>
          <w:lang w:val="en-US" w:eastAsia="zh-CN"/>
        </w:rPr>
        <w:t>包装标识应符合NY/T 1778的规定。</w:t>
      </w:r>
    </w:p>
    <w:p w14:paraId="5540028D">
      <w:pPr>
        <w:pStyle w:val="106"/>
        <w:bidi w:val="0"/>
        <w:rPr>
          <w:rFonts w:hint="default"/>
          <w:lang w:val="en-US" w:eastAsia="zh-CN"/>
        </w:rPr>
      </w:pPr>
      <w:bookmarkStart w:id="155" w:name="_Toc2246"/>
      <w:bookmarkStart w:id="156" w:name="_Toc20207"/>
      <w:bookmarkStart w:id="157" w:name="_Toc26594"/>
      <w:r>
        <w:rPr>
          <w:rFonts w:hint="eastAsia"/>
          <w:lang w:val="en-US" w:eastAsia="zh-CN"/>
        </w:rPr>
        <w:t>运输、贮存</w:t>
      </w:r>
      <w:bookmarkEnd w:id="155"/>
      <w:bookmarkEnd w:id="156"/>
      <w:bookmarkEnd w:id="157"/>
    </w:p>
    <w:p w14:paraId="1ACF9053">
      <w:pPr>
        <w:pStyle w:val="107"/>
        <w:bidi w:val="0"/>
        <w:rPr>
          <w:rFonts w:hint="eastAsia"/>
          <w:lang w:val="en-US" w:eastAsia="zh-CN"/>
        </w:rPr>
      </w:pPr>
      <w:r>
        <w:rPr>
          <w:rFonts w:hint="eastAsia"/>
          <w:lang w:val="en-US" w:eastAsia="zh-CN"/>
        </w:rPr>
        <w:t>运输</w:t>
      </w:r>
    </w:p>
    <w:p w14:paraId="0A00F027">
      <w:pPr>
        <w:pStyle w:val="167"/>
        <w:bidi w:val="0"/>
      </w:pPr>
      <w:r>
        <w:rPr>
          <w:rFonts w:hint="eastAsia"/>
          <w:lang w:val="en-US" w:eastAsia="zh-CN"/>
        </w:rPr>
        <w:t xml:space="preserve">运输车辆和工具应清洁、卫生、干燥、无异味。 </w:t>
      </w:r>
    </w:p>
    <w:p w14:paraId="3C504B3F">
      <w:pPr>
        <w:pStyle w:val="167"/>
        <w:bidi w:val="0"/>
      </w:pPr>
      <w:r>
        <w:rPr>
          <w:rFonts w:hint="eastAsia"/>
          <w:lang w:val="en-US" w:eastAsia="zh-CN"/>
        </w:rPr>
        <w:t xml:space="preserve">运输过程中应轻装轻卸，应有防晒、防雨、防冻措施。 </w:t>
      </w:r>
    </w:p>
    <w:p w14:paraId="7F9D43D6">
      <w:pPr>
        <w:pStyle w:val="167"/>
        <w:bidi w:val="0"/>
      </w:pPr>
      <w:r>
        <w:rPr>
          <w:rFonts w:hint="eastAsia"/>
          <w:lang w:val="en-US" w:eastAsia="zh-CN"/>
        </w:rPr>
        <w:t>不应与有毒、有害、有污染、有异味的物品混装、混运。</w:t>
      </w:r>
    </w:p>
    <w:p w14:paraId="20CADA9F">
      <w:pPr>
        <w:pStyle w:val="58"/>
        <w:rPr>
          <w:rFonts w:hint="eastAsia"/>
          <w:lang w:val="en-US" w:eastAsia="zh-CN"/>
        </w:rPr>
      </w:pPr>
    </w:p>
    <w:p w14:paraId="0845BE62">
      <w:pPr>
        <w:pStyle w:val="107"/>
        <w:bidi w:val="0"/>
        <w:rPr>
          <w:rFonts w:hint="default"/>
          <w:lang w:val="en-US" w:eastAsia="zh-CN"/>
        </w:rPr>
      </w:pPr>
      <w:r>
        <w:rPr>
          <w:rFonts w:hint="eastAsia"/>
          <w:lang w:val="en-US" w:eastAsia="zh-CN"/>
        </w:rPr>
        <w:t>贮存</w:t>
      </w:r>
    </w:p>
    <w:p w14:paraId="0376B274">
      <w:pPr>
        <w:pStyle w:val="58"/>
        <w:bidi w:val="0"/>
        <w:rPr>
          <w:rFonts w:hint="eastAsia"/>
          <w:lang w:val="en-US" w:eastAsia="zh-CN"/>
        </w:rPr>
      </w:pPr>
      <w:r>
        <w:rPr>
          <w:rFonts w:hint="eastAsia"/>
          <w:lang w:val="en-US" w:eastAsia="zh-CN"/>
        </w:rPr>
        <w:t>在常温或冷藏下贮存</w:t>
      </w:r>
      <w:r>
        <w:rPr>
          <w:rFonts w:hint="eastAsia" w:ascii="宋体" w:hAnsi="宋体" w:eastAsia="宋体" w:cs="宋体"/>
          <w:lang w:val="en-US" w:eastAsia="zh-CN"/>
        </w:rPr>
        <w:t>，按</w:t>
      </w:r>
      <w:r>
        <w:rPr>
          <w:rFonts w:hint="eastAsia" w:ascii="宋体" w:hAnsi="宋体" w:cs="宋体"/>
          <w:lang w:val="en-US" w:eastAsia="zh-CN"/>
        </w:rPr>
        <w:t> </w:t>
      </w:r>
      <w:r>
        <w:rPr>
          <w:rFonts w:hint="eastAsia" w:ascii="宋体" w:hAnsi="宋体" w:eastAsia="宋体" w:cs="宋体"/>
          <w:lang w:val="en-US" w:eastAsia="zh-CN"/>
        </w:rPr>
        <w:t>NY/T 1189</w:t>
      </w:r>
      <w:r>
        <w:rPr>
          <w:rFonts w:hint="eastAsia" w:ascii="宋体" w:hAnsi="宋体" w:cs="宋体"/>
          <w:lang w:val="en-US" w:eastAsia="zh-CN"/>
        </w:rPr>
        <w:t> </w:t>
      </w:r>
      <w:r>
        <w:rPr>
          <w:rFonts w:hint="eastAsia" w:ascii="宋体" w:hAnsi="宋体" w:eastAsia="宋体" w:cs="宋体"/>
          <w:lang w:val="en-US" w:eastAsia="zh-CN"/>
        </w:rPr>
        <w:t>规定</w:t>
      </w:r>
      <w:r>
        <w:rPr>
          <w:rFonts w:hint="eastAsia"/>
          <w:lang w:val="en-US" w:eastAsia="zh-CN"/>
        </w:rPr>
        <w:t>执行。</w:t>
      </w:r>
    </w:p>
    <w:p w14:paraId="59F646EB">
      <w:pPr>
        <w:pStyle w:val="58"/>
        <w:bidi w:val="0"/>
        <w:rPr>
          <w:rFonts w:hint="eastAsia"/>
          <w:lang w:val="en-US" w:eastAsia="zh-CN"/>
        </w:rPr>
      </w:pPr>
    </w:p>
    <w:p w14:paraId="65110761">
      <w:pPr>
        <w:pStyle w:val="200"/>
      </w:pPr>
    </w:p>
    <w:p w14:paraId="08EE1963">
      <w:pPr>
        <w:pStyle w:val="201"/>
      </w:pPr>
    </w:p>
    <w:p w14:paraId="1E92D0BD">
      <w:pPr>
        <w:pStyle w:val="200"/>
      </w:pPr>
    </w:p>
    <w:p w14:paraId="719DFCB3">
      <w:pPr>
        <w:pStyle w:val="201"/>
      </w:pPr>
    </w:p>
    <w:bookmarkEnd w:id="148"/>
    <w:p w14:paraId="64A6B8BF">
      <w:pPr>
        <w:pStyle w:val="58"/>
        <w:ind w:firstLine="0" w:firstLineChars="0"/>
        <w:jc w:val="center"/>
      </w:pPr>
      <w:bookmarkStart w:id="158" w:name="BookMark8"/>
      <w:r>
        <w:drawing>
          <wp:inline distT="0" distB="0" distL="0" distR="0">
            <wp:extent cx="1485900" cy="317500"/>
            <wp:effectExtent l="1905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4" cstate="print"/>
                    <a:stretch>
                      <a:fillRect/>
                    </a:stretch>
                  </pic:blipFill>
                  <pic:spPr>
                    <a:xfrm>
                      <a:off x="0" y="0"/>
                      <a:ext cx="1485900" cy="317500"/>
                    </a:xfrm>
                    <a:prstGeom prst="rect">
                      <a:avLst/>
                    </a:prstGeom>
                  </pic:spPr>
                </pic:pic>
              </a:graphicData>
            </a:graphic>
          </wp:inline>
        </w:drawing>
      </w:r>
      <w:bookmarkEnd w:id="158"/>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C502D">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3C27">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9694D">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DD662">
    <w:pPr>
      <w:pStyle w:val="54"/>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6A712">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13B83">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9B00A">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4DDCA">
    <w:pPr>
      <w:pStyle w:val="63"/>
    </w:pPr>
    <w:r>
      <w:fldChar w:fldCharType="begin"/>
    </w:r>
    <w:r>
      <w:instrText xml:space="preserve"> STYLEREF  标准文件_文件编号  \* MERGEFORMAT </w:instrText>
    </w:r>
    <w:r>
      <w:fldChar w:fldCharType="separate"/>
    </w:r>
    <w:r>
      <w:t>T/SCPP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2694"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B23A1"/>
    <w:rsid w:val="0000040A"/>
    <w:rsid w:val="00000A94"/>
    <w:rsid w:val="00001972"/>
    <w:rsid w:val="00001D9A"/>
    <w:rsid w:val="00004737"/>
    <w:rsid w:val="00007B3A"/>
    <w:rsid w:val="000107E0"/>
    <w:rsid w:val="00011FDE"/>
    <w:rsid w:val="000123EA"/>
    <w:rsid w:val="00012FFD"/>
    <w:rsid w:val="00014162"/>
    <w:rsid w:val="00014340"/>
    <w:rsid w:val="00016A9C"/>
    <w:rsid w:val="00022184"/>
    <w:rsid w:val="00022762"/>
    <w:rsid w:val="000238E0"/>
    <w:rsid w:val="00024021"/>
    <w:rsid w:val="000249DB"/>
    <w:rsid w:val="0002595E"/>
    <w:rsid w:val="00026672"/>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872"/>
    <w:rsid w:val="00067F1E"/>
    <w:rsid w:val="00071CC0"/>
    <w:rsid w:val="00071CFC"/>
    <w:rsid w:val="00073C8C"/>
    <w:rsid w:val="00077B64"/>
    <w:rsid w:val="00080A1C"/>
    <w:rsid w:val="00082317"/>
    <w:rsid w:val="0008399F"/>
    <w:rsid w:val="00083D2C"/>
    <w:rsid w:val="00086AA1"/>
    <w:rsid w:val="00087A77"/>
    <w:rsid w:val="000901A2"/>
    <w:rsid w:val="00090CA6"/>
    <w:rsid w:val="00092B8A"/>
    <w:rsid w:val="00092FB0"/>
    <w:rsid w:val="000934C5"/>
    <w:rsid w:val="00093D25"/>
    <w:rsid w:val="00093DAB"/>
    <w:rsid w:val="00094D73"/>
    <w:rsid w:val="00096D63"/>
    <w:rsid w:val="000A0B60"/>
    <w:rsid w:val="000A0EB8"/>
    <w:rsid w:val="000A19FC"/>
    <w:rsid w:val="000A296B"/>
    <w:rsid w:val="000A55B1"/>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184"/>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7B3"/>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666"/>
    <w:rsid w:val="00187A0B"/>
    <w:rsid w:val="00190087"/>
    <w:rsid w:val="001913C4"/>
    <w:rsid w:val="0019348F"/>
    <w:rsid w:val="00193A07"/>
    <w:rsid w:val="00194C95"/>
    <w:rsid w:val="00195C34"/>
    <w:rsid w:val="00196EF5"/>
    <w:rsid w:val="001A1425"/>
    <w:rsid w:val="001A1A53"/>
    <w:rsid w:val="001A234A"/>
    <w:rsid w:val="001A4CF3"/>
    <w:rsid w:val="001A6696"/>
    <w:rsid w:val="001B06E8"/>
    <w:rsid w:val="001B71D0"/>
    <w:rsid w:val="001B71EE"/>
    <w:rsid w:val="001C04A8"/>
    <w:rsid w:val="001C0F91"/>
    <w:rsid w:val="001C2C03"/>
    <w:rsid w:val="001C42F7"/>
    <w:rsid w:val="001C49E5"/>
    <w:rsid w:val="001C680C"/>
    <w:rsid w:val="001C7FEA"/>
    <w:rsid w:val="001D0499"/>
    <w:rsid w:val="001D0BBE"/>
    <w:rsid w:val="001D0ED4"/>
    <w:rsid w:val="001D212F"/>
    <w:rsid w:val="001D29D7"/>
    <w:rsid w:val="001D2DE7"/>
    <w:rsid w:val="001D411C"/>
    <w:rsid w:val="001E0797"/>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1E57"/>
    <w:rsid w:val="00212648"/>
    <w:rsid w:val="002142EA"/>
    <w:rsid w:val="00215ADD"/>
    <w:rsid w:val="002204BB"/>
    <w:rsid w:val="00221B79"/>
    <w:rsid w:val="00221C6B"/>
    <w:rsid w:val="002253A1"/>
    <w:rsid w:val="00225CF8"/>
    <w:rsid w:val="0022794E"/>
    <w:rsid w:val="00233D64"/>
    <w:rsid w:val="0023482A"/>
    <w:rsid w:val="00235536"/>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1E8"/>
    <w:rsid w:val="00272B08"/>
    <w:rsid w:val="00275923"/>
    <w:rsid w:val="00281BB8"/>
    <w:rsid w:val="00281E9E"/>
    <w:rsid w:val="00282405"/>
    <w:rsid w:val="00284186"/>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3CB"/>
    <w:rsid w:val="002A757F"/>
    <w:rsid w:val="002A7F44"/>
    <w:rsid w:val="002B0C40"/>
    <w:rsid w:val="002B1966"/>
    <w:rsid w:val="002B4508"/>
    <w:rsid w:val="002B469D"/>
    <w:rsid w:val="002B5779"/>
    <w:rsid w:val="002B7332"/>
    <w:rsid w:val="002B7F51"/>
    <w:rsid w:val="002C09E7"/>
    <w:rsid w:val="002C1E06"/>
    <w:rsid w:val="002C3F07"/>
    <w:rsid w:val="002C5278"/>
    <w:rsid w:val="002C7EBB"/>
    <w:rsid w:val="002D06C1"/>
    <w:rsid w:val="002D2482"/>
    <w:rsid w:val="002D2D5C"/>
    <w:rsid w:val="002D42B5"/>
    <w:rsid w:val="002D4F1A"/>
    <w:rsid w:val="002D6EC6"/>
    <w:rsid w:val="002D79AC"/>
    <w:rsid w:val="002E039D"/>
    <w:rsid w:val="002E2F30"/>
    <w:rsid w:val="002E4D5A"/>
    <w:rsid w:val="002E6326"/>
    <w:rsid w:val="002F07C2"/>
    <w:rsid w:val="002F1D8B"/>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5247"/>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0B6"/>
    <w:rsid w:val="00371316"/>
    <w:rsid w:val="00372B77"/>
    <w:rsid w:val="003730B5"/>
    <w:rsid w:val="00375E35"/>
    <w:rsid w:val="00376713"/>
    <w:rsid w:val="00376D3D"/>
    <w:rsid w:val="00381815"/>
    <w:rsid w:val="003819AF"/>
    <w:rsid w:val="003820E9"/>
    <w:rsid w:val="00382DE7"/>
    <w:rsid w:val="00384FFC"/>
    <w:rsid w:val="0038654D"/>
    <w:rsid w:val="003872FC"/>
    <w:rsid w:val="00387ADC"/>
    <w:rsid w:val="00390020"/>
    <w:rsid w:val="003903D6"/>
    <w:rsid w:val="00390EE6"/>
    <w:rsid w:val="0039118F"/>
    <w:rsid w:val="00392839"/>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30D5"/>
    <w:rsid w:val="003D6D61"/>
    <w:rsid w:val="003D71BC"/>
    <w:rsid w:val="003E019F"/>
    <w:rsid w:val="003E091D"/>
    <w:rsid w:val="003E1C53"/>
    <w:rsid w:val="003E2A69"/>
    <w:rsid w:val="003E2D49"/>
    <w:rsid w:val="003E2FD4"/>
    <w:rsid w:val="003E49F6"/>
    <w:rsid w:val="003E5E47"/>
    <w:rsid w:val="003E660F"/>
    <w:rsid w:val="003F0841"/>
    <w:rsid w:val="003F23D3"/>
    <w:rsid w:val="003F3F08"/>
    <w:rsid w:val="003F49F1"/>
    <w:rsid w:val="003F6272"/>
    <w:rsid w:val="0040095A"/>
    <w:rsid w:val="00400E72"/>
    <w:rsid w:val="00401133"/>
    <w:rsid w:val="00401400"/>
    <w:rsid w:val="00404869"/>
    <w:rsid w:val="00405884"/>
    <w:rsid w:val="0040641B"/>
    <w:rsid w:val="00407D39"/>
    <w:rsid w:val="004110D5"/>
    <w:rsid w:val="00414500"/>
    <w:rsid w:val="0041477A"/>
    <w:rsid w:val="004167A3"/>
    <w:rsid w:val="00432DAA"/>
    <w:rsid w:val="00434305"/>
    <w:rsid w:val="00435DF7"/>
    <w:rsid w:val="0044083F"/>
    <w:rsid w:val="004409A6"/>
    <w:rsid w:val="00441AE7"/>
    <w:rsid w:val="00445574"/>
    <w:rsid w:val="004467FB"/>
    <w:rsid w:val="00451121"/>
    <w:rsid w:val="00452D6B"/>
    <w:rsid w:val="00454484"/>
    <w:rsid w:val="0045517B"/>
    <w:rsid w:val="00461F7E"/>
    <w:rsid w:val="00463B77"/>
    <w:rsid w:val="00463C7B"/>
    <w:rsid w:val="004644A6"/>
    <w:rsid w:val="0046551A"/>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3FEF"/>
    <w:rsid w:val="004A441A"/>
    <w:rsid w:val="004A4B57"/>
    <w:rsid w:val="004A63FA"/>
    <w:rsid w:val="004A6A3D"/>
    <w:rsid w:val="004B0272"/>
    <w:rsid w:val="004B2701"/>
    <w:rsid w:val="004B2A80"/>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5F82"/>
    <w:rsid w:val="004F6456"/>
    <w:rsid w:val="004F696E"/>
    <w:rsid w:val="004F6C71"/>
    <w:rsid w:val="0050030C"/>
    <w:rsid w:val="00501139"/>
    <w:rsid w:val="0050363E"/>
    <w:rsid w:val="005039BC"/>
    <w:rsid w:val="005043BB"/>
    <w:rsid w:val="00504A3D"/>
    <w:rsid w:val="00505767"/>
    <w:rsid w:val="005073F0"/>
    <w:rsid w:val="00510A7B"/>
    <w:rsid w:val="005129DF"/>
    <w:rsid w:val="00512F6E"/>
    <w:rsid w:val="00513038"/>
    <w:rsid w:val="00514174"/>
    <w:rsid w:val="00516088"/>
    <w:rsid w:val="00516B0B"/>
    <w:rsid w:val="005220EC"/>
    <w:rsid w:val="00523F95"/>
    <w:rsid w:val="00524D65"/>
    <w:rsid w:val="00525B16"/>
    <w:rsid w:val="00531491"/>
    <w:rsid w:val="00533D04"/>
    <w:rsid w:val="00534804"/>
    <w:rsid w:val="00534BDF"/>
    <w:rsid w:val="005354EA"/>
    <w:rsid w:val="0053585F"/>
    <w:rsid w:val="00535EC4"/>
    <w:rsid w:val="00535ED9"/>
    <w:rsid w:val="005360ED"/>
    <w:rsid w:val="0053692B"/>
    <w:rsid w:val="00541853"/>
    <w:rsid w:val="00543BDA"/>
    <w:rsid w:val="005441CC"/>
    <w:rsid w:val="005479DA"/>
    <w:rsid w:val="00547BCC"/>
    <w:rsid w:val="0055013B"/>
    <w:rsid w:val="00551F6F"/>
    <w:rsid w:val="00555044"/>
    <w:rsid w:val="00561475"/>
    <w:rsid w:val="00562308"/>
    <w:rsid w:val="00563C27"/>
    <w:rsid w:val="0056487B"/>
    <w:rsid w:val="00564DBE"/>
    <w:rsid w:val="00564FB9"/>
    <w:rsid w:val="00571EBF"/>
    <w:rsid w:val="00573D9E"/>
    <w:rsid w:val="00575C1E"/>
    <w:rsid w:val="005801E3"/>
    <w:rsid w:val="00581802"/>
    <w:rsid w:val="005836A8"/>
    <w:rsid w:val="0058409C"/>
    <w:rsid w:val="00584262"/>
    <w:rsid w:val="00586630"/>
    <w:rsid w:val="00587ADD"/>
    <w:rsid w:val="00593449"/>
    <w:rsid w:val="00593A49"/>
    <w:rsid w:val="005960C8"/>
    <w:rsid w:val="00596160"/>
    <w:rsid w:val="005966E2"/>
    <w:rsid w:val="00597007"/>
    <w:rsid w:val="005A0966"/>
    <w:rsid w:val="005A11B7"/>
    <w:rsid w:val="005A260B"/>
    <w:rsid w:val="005A4A1B"/>
    <w:rsid w:val="005A7830"/>
    <w:rsid w:val="005A7CF1"/>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533"/>
    <w:rsid w:val="005E7881"/>
    <w:rsid w:val="005E78E0"/>
    <w:rsid w:val="005F0D9C"/>
    <w:rsid w:val="005F1824"/>
    <w:rsid w:val="005F284E"/>
    <w:rsid w:val="005F7417"/>
    <w:rsid w:val="006002D7"/>
    <w:rsid w:val="006015CE"/>
    <w:rsid w:val="00604784"/>
    <w:rsid w:val="00606419"/>
    <w:rsid w:val="00607D29"/>
    <w:rsid w:val="006120F8"/>
    <w:rsid w:val="00612952"/>
    <w:rsid w:val="00614CC1"/>
    <w:rsid w:val="00615A9D"/>
    <w:rsid w:val="00617387"/>
    <w:rsid w:val="006205D6"/>
    <w:rsid w:val="006252D8"/>
    <w:rsid w:val="006259BC"/>
    <w:rsid w:val="0062636B"/>
    <w:rsid w:val="006268D3"/>
    <w:rsid w:val="00632182"/>
    <w:rsid w:val="0063238D"/>
    <w:rsid w:val="00632AE0"/>
    <w:rsid w:val="00633C17"/>
    <w:rsid w:val="00634D9E"/>
    <w:rsid w:val="00636E3E"/>
    <w:rsid w:val="006379F7"/>
    <w:rsid w:val="00637E4D"/>
    <w:rsid w:val="00640620"/>
    <w:rsid w:val="00641A1F"/>
    <w:rsid w:val="0064418F"/>
    <w:rsid w:val="00645904"/>
    <w:rsid w:val="00651ACB"/>
    <w:rsid w:val="00651C47"/>
    <w:rsid w:val="00652AB2"/>
    <w:rsid w:val="00653FED"/>
    <w:rsid w:val="00654EC0"/>
    <w:rsid w:val="0065525B"/>
    <w:rsid w:val="00655D4F"/>
    <w:rsid w:val="00656D29"/>
    <w:rsid w:val="00663175"/>
    <w:rsid w:val="006640E5"/>
    <w:rsid w:val="006646F1"/>
    <w:rsid w:val="00664929"/>
    <w:rsid w:val="00664F62"/>
    <w:rsid w:val="00665138"/>
    <w:rsid w:val="006655E1"/>
    <w:rsid w:val="00672060"/>
    <w:rsid w:val="00672BFD"/>
    <w:rsid w:val="006770F4"/>
    <w:rsid w:val="00677A84"/>
    <w:rsid w:val="0068026D"/>
    <w:rsid w:val="00680A27"/>
    <w:rsid w:val="006816A4"/>
    <w:rsid w:val="006819B8"/>
    <w:rsid w:val="00682713"/>
    <w:rsid w:val="006840A6"/>
    <w:rsid w:val="006850CD"/>
    <w:rsid w:val="00685AAB"/>
    <w:rsid w:val="006952F1"/>
    <w:rsid w:val="006A07AA"/>
    <w:rsid w:val="006A25E5"/>
    <w:rsid w:val="006A2B46"/>
    <w:rsid w:val="006A336D"/>
    <w:rsid w:val="006A37B9"/>
    <w:rsid w:val="006B23A1"/>
    <w:rsid w:val="006B2672"/>
    <w:rsid w:val="006B54BF"/>
    <w:rsid w:val="006B5F44"/>
    <w:rsid w:val="006B5F90"/>
    <w:rsid w:val="006B62E4"/>
    <w:rsid w:val="006C1BBA"/>
    <w:rsid w:val="006C2079"/>
    <w:rsid w:val="006C4FB8"/>
    <w:rsid w:val="006C5A62"/>
    <w:rsid w:val="006C5D68"/>
    <w:rsid w:val="006C6976"/>
    <w:rsid w:val="006C6DD0"/>
    <w:rsid w:val="006D04EA"/>
    <w:rsid w:val="006D16C4"/>
    <w:rsid w:val="006D3E96"/>
    <w:rsid w:val="006D4515"/>
    <w:rsid w:val="006D4BB1"/>
    <w:rsid w:val="006D6593"/>
    <w:rsid w:val="006D6847"/>
    <w:rsid w:val="006D7BD3"/>
    <w:rsid w:val="006E07EB"/>
    <w:rsid w:val="006E5A94"/>
    <w:rsid w:val="006F03A8"/>
    <w:rsid w:val="006F2ACA"/>
    <w:rsid w:val="006F2ADC"/>
    <w:rsid w:val="006F2BFE"/>
    <w:rsid w:val="006F31E9"/>
    <w:rsid w:val="006F6284"/>
    <w:rsid w:val="007002C5"/>
    <w:rsid w:val="00704387"/>
    <w:rsid w:val="00707669"/>
    <w:rsid w:val="0071165D"/>
    <w:rsid w:val="00711CBA"/>
    <w:rsid w:val="00711FB5"/>
    <w:rsid w:val="00712A01"/>
    <w:rsid w:val="00714F58"/>
    <w:rsid w:val="00720E93"/>
    <w:rsid w:val="00721F09"/>
    <w:rsid w:val="00722FBF"/>
    <w:rsid w:val="00722FC2"/>
    <w:rsid w:val="00724E1B"/>
    <w:rsid w:val="00725949"/>
    <w:rsid w:val="00727FA2"/>
    <w:rsid w:val="007322D9"/>
    <w:rsid w:val="00732BC0"/>
    <w:rsid w:val="0073720F"/>
    <w:rsid w:val="00737796"/>
    <w:rsid w:val="00737E6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FB1"/>
    <w:rsid w:val="00755402"/>
    <w:rsid w:val="00755CC9"/>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0C33"/>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6D4"/>
    <w:rsid w:val="007C2D89"/>
    <w:rsid w:val="007C3947"/>
    <w:rsid w:val="007C4593"/>
    <w:rsid w:val="007C4D52"/>
    <w:rsid w:val="007C5309"/>
    <w:rsid w:val="007C6069"/>
    <w:rsid w:val="007D06C4"/>
    <w:rsid w:val="007D1352"/>
    <w:rsid w:val="007D2508"/>
    <w:rsid w:val="007D346A"/>
    <w:rsid w:val="007D362F"/>
    <w:rsid w:val="007D6518"/>
    <w:rsid w:val="007D76BD"/>
    <w:rsid w:val="007D77A1"/>
    <w:rsid w:val="007E0BF1"/>
    <w:rsid w:val="007F0ED8"/>
    <w:rsid w:val="007F0F63"/>
    <w:rsid w:val="007F75CE"/>
    <w:rsid w:val="008013A4"/>
    <w:rsid w:val="008027CE"/>
    <w:rsid w:val="00802F42"/>
    <w:rsid w:val="00804383"/>
    <w:rsid w:val="00804BB7"/>
    <w:rsid w:val="00804D41"/>
    <w:rsid w:val="00810257"/>
    <w:rsid w:val="008104F5"/>
    <w:rsid w:val="008108C1"/>
    <w:rsid w:val="00810A66"/>
    <w:rsid w:val="00811072"/>
    <w:rsid w:val="00811369"/>
    <w:rsid w:val="00815419"/>
    <w:rsid w:val="008163C8"/>
    <w:rsid w:val="008164A1"/>
    <w:rsid w:val="00817325"/>
    <w:rsid w:val="008209E6"/>
    <w:rsid w:val="00821D19"/>
    <w:rsid w:val="00823303"/>
    <w:rsid w:val="008233B2"/>
    <w:rsid w:val="00823A9F"/>
    <w:rsid w:val="00823C85"/>
    <w:rsid w:val="00824507"/>
    <w:rsid w:val="00825138"/>
    <w:rsid w:val="008269DD"/>
    <w:rsid w:val="00830621"/>
    <w:rsid w:val="0083348C"/>
    <w:rsid w:val="008361BF"/>
    <w:rsid w:val="008373D3"/>
    <w:rsid w:val="00840617"/>
    <w:rsid w:val="00840F84"/>
    <w:rsid w:val="00841E9B"/>
    <w:rsid w:val="00842A47"/>
    <w:rsid w:val="00843C13"/>
    <w:rsid w:val="00843DEF"/>
    <w:rsid w:val="008454F8"/>
    <w:rsid w:val="0085173A"/>
    <w:rsid w:val="00857DD9"/>
    <w:rsid w:val="008603CE"/>
    <w:rsid w:val="008620FC"/>
    <w:rsid w:val="008627A5"/>
    <w:rsid w:val="00863E05"/>
    <w:rsid w:val="00865ACA"/>
    <w:rsid w:val="00865D28"/>
    <w:rsid w:val="00865F85"/>
    <w:rsid w:val="008676CB"/>
    <w:rsid w:val="00867C10"/>
    <w:rsid w:val="00870439"/>
    <w:rsid w:val="00870DA1"/>
    <w:rsid w:val="00871989"/>
    <w:rsid w:val="008727F4"/>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512"/>
    <w:rsid w:val="008A57E6"/>
    <w:rsid w:val="008A6F81"/>
    <w:rsid w:val="008A769A"/>
    <w:rsid w:val="008B0C9C"/>
    <w:rsid w:val="008B166D"/>
    <w:rsid w:val="008B17F4"/>
    <w:rsid w:val="008B3615"/>
    <w:rsid w:val="008B4AC4"/>
    <w:rsid w:val="008B4F0F"/>
    <w:rsid w:val="008B50C8"/>
    <w:rsid w:val="008B5281"/>
    <w:rsid w:val="008B5B1E"/>
    <w:rsid w:val="008B71B6"/>
    <w:rsid w:val="008B7E05"/>
    <w:rsid w:val="008C0BD8"/>
    <w:rsid w:val="008C1797"/>
    <w:rsid w:val="008C219C"/>
    <w:rsid w:val="008C475E"/>
    <w:rsid w:val="008C619A"/>
    <w:rsid w:val="008D0CE8"/>
    <w:rsid w:val="008D2D1D"/>
    <w:rsid w:val="008D453D"/>
    <w:rsid w:val="008D53AD"/>
    <w:rsid w:val="008D562B"/>
    <w:rsid w:val="008D5733"/>
    <w:rsid w:val="008D622B"/>
    <w:rsid w:val="008D666C"/>
    <w:rsid w:val="008D68C9"/>
    <w:rsid w:val="008D7B54"/>
    <w:rsid w:val="008E0C9D"/>
    <w:rsid w:val="008E1648"/>
    <w:rsid w:val="008E1B3E"/>
    <w:rsid w:val="008E2319"/>
    <w:rsid w:val="008E4481"/>
    <w:rsid w:val="008E4BB6"/>
    <w:rsid w:val="008E5518"/>
    <w:rsid w:val="008E6A84"/>
    <w:rsid w:val="008F0CDC"/>
    <w:rsid w:val="008F17A3"/>
    <w:rsid w:val="008F1ED3"/>
    <w:rsid w:val="008F4C29"/>
    <w:rsid w:val="008F70BD"/>
    <w:rsid w:val="008F788F"/>
    <w:rsid w:val="008F7EA2"/>
    <w:rsid w:val="00902722"/>
    <w:rsid w:val="009027BC"/>
    <w:rsid w:val="0090422B"/>
    <w:rsid w:val="009062E6"/>
    <w:rsid w:val="00911BE5"/>
    <w:rsid w:val="00913CA9"/>
    <w:rsid w:val="009145AE"/>
    <w:rsid w:val="009146CE"/>
    <w:rsid w:val="00914CA7"/>
    <w:rsid w:val="00915C3E"/>
    <w:rsid w:val="009161A8"/>
    <w:rsid w:val="009239C7"/>
    <w:rsid w:val="009245AE"/>
    <w:rsid w:val="009245F5"/>
    <w:rsid w:val="009249EC"/>
    <w:rsid w:val="009273B3"/>
    <w:rsid w:val="009305B5"/>
    <w:rsid w:val="00935983"/>
    <w:rsid w:val="009378DD"/>
    <w:rsid w:val="00941D95"/>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6911"/>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1854"/>
    <w:rsid w:val="009B3726"/>
    <w:rsid w:val="009B53D8"/>
    <w:rsid w:val="009B6029"/>
    <w:rsid w:val="009B6971"/>
    <w:rsid w:val="009C27F1"/>
    <w:rsid w:val="009C3152"/>
    <w:rsid w:val="009C3257"/>
    <w:rsid w:val="009C4CFA"/>
    <w:rsid w:val="009C5070"/>
    <w:rsid w:val="009D112C"/>
    <w:rsid w:val="009D1385"/>
    <w:rsid w:val="009D3672"/>
    <w:rsid w:val="009D47FA"/>
    <w:rsid w:val="009D4C5B"/>
    <w:rsid w:val="009D50D2"/>
    <w:rsid w:val="009D6BCA"/>
    <w:rsid w:val="009E0F62"/>
    <w:rsid w:val="009E18C7"/>
    <w:rsid w:val="009E41F5"/>
    <w:rsid w:val="009E4A58"/>
    <w:rsid w:val="009E5A2D"/>
    <w:rsid w:val="009E5AB2"/>
    <w:rsid w:val="009E6219"/>
    <w:rsid w:val="009F03B3"/>
    <w:rsid w:val="00A0096C"/>
    <w:rsid w:val="00A01283"/>
    <w:rsid w:val="00A01757"/>
    <w:rsid w:val="00A028C0"/>
    <w:rsid w:val="00A02BAE"/>
    <w:rsid w:val="00A03D9C"/>
    <w:rsid w:val="00A06A6B"/>
    <w:rsid w:val="00A07E47"/>
    <w:rsid w:val="00A129D0"/>
    <w:rsid w:val="00A12C33"/>
    <w:rsid w:val="00A138BA"/>
    <w:rsid w:val="00A14C8E"/>
    <w:rsid w:val="00A153D9"/>
    <w:rsid w:val="00A15F09"/>
    <w:rsid w:val="00A169B6"/>
    <w:rsid w:val="00A20A97"/>
    <w:rsid w:val="00A2271D"/>
    <w:rsid w:val="00A237D5"/>
    <w:rsid w:val="00A24071"/>
    <w:rsid w:val="00A252E4"/>
    <w:rsid w:val="00A30EFC"/>
    <w:rsid w:val="00A31984"/>
    <w:rsid w:val="00A32D73"/>
    <w:rsid w:val="00A3367B"/>
    <w:rsid w:val="00A33C67"/>
    <w:rsid w:val="00A3597D"/>
    <w:rsid w:val="00A36DD1"/>
    <w:rsid w:val="00A4006C"/>
    <w:rsid w:val="00A40091"/>
    <w:rsid w:val="00A4030F"/>
    <w:rsid w:val="00A41C79"/>
    <w:rsid w:val="00A41CB5"/>
    <w:rsid w:val="00A42CDF"/>
    <w:rsid w:val="00A437B3"/>
    <w:rsid w:val="00A4452E"/>
    <w:rsid w:val="00A4472C"/>
    <w:rsid w:val="00A44E69"/>
    <w:rsid w:val="00A4661E"/>
    <w:rsid w:val="00A55BD6"/>
    <w:rsid w:val="00A55D50"/>
    <w:rsid w:val="00A57142"/>
    <w:rsid w:val="00A648CD"/>
    <w:rsid w:val="00A6537A"/>
    <w:rsid w:val="00A67866"/>
    <w:rsid w:val="00A70B07"/>
    <w:rsid w:val="00A723F8"/>
    <w:rsid w:val="00A757FF"/>
    <w:rsid w:val="00A76D31"/>
    <w:rsid w:val="00A77CCB"/>
    <w:rsid w:val="00A8067C"/>
    <w:rsid w:val="00A83D8D"/>
    <w:rsid w:val="00A8423F"/>
    <w:rsid w:val="00A8446B"/>
    <w:rsid w:val="00A8473F"/>
    <w:rsid w:val="00A862D6"/>
    <w:rsid w:val="00A8715E"/>
    <w:rsid w:val="00A9295B"/>
    <w:rsid w:val="00A92B40"/>
    <w:rsid w:val="00A93B09"/>
    <w:rsid w:val="00A952D7"/>
    <w:rsid w:val="00A962B4"/>
    <w:rsid w:val="00A963F7"/>
    <w:rsid w:val="00A96AD8"/>
    <w:rsid w:val="00AA052C"/>
    <w:rsid w:val="00AA1E45"/>
    <w:rsid w:val="00AA4286"/>
    <w:rsid w:val="00AA456B"/>
    <w:rsid w:val="00AA57F5"/>
    <w:rsid w:val="00AA672E"/>
    <w:rsid w:val="00AA6825"/>
    <w:rsid w:val="00AA6EC9"/>
    <w:rsid w:val="00AB6309"/>
    <w:rsid w:val="00AB6C5F"/>
    <w:rsid w:val="00AB7129"/>
    <w:rsid w:val="00AB7920"/>
    <w:rsid w:val="00AC11AF"/>
    <w:rsid w:val="00AC27A6"/>
    <w:rsid w:val="00AC30F7"/>
    <w:rsid w:val="00AC3A5A"/>
    <w:rsid w:val="00AC4D95"/>
    <w:rsid w:val="00AC5DF4"/>
    <w:rsid w:val="00AD0AEF"/>
    <w:rsid w:val="00AD11B7"/>
    <w:rsid w:val="00AD1A94"/>
    <w:rsid w:val="00AD1C05"/>
    <w:rsid w:val="00AD4126"/>
    <w:rsid w:val="00AD421C"/>
    <w:rsid w:val="00AD44FA"/>
    <w:rsid w:val="00AD4F9A"/>
    <w:rsid w:val="00AE0036"/>
    <w:rsid w:val="00AE070A"/>
    <w:rsid w:val="00AE101C"/>
    <w:rsid w:val="00AE2A69"/>
    <w:rsid w:val="00AE37E5"/>
    <w:rsid w:val="00AE43A1"/>
    <w:rsid w:val="00AE5EB4"/>
    <w:rsid w:val="00AF0C18"/>
    <w:rsid w:val="00AF47C5"/>
    <w:rsid w:val="00AF5398"/>
    <w:rsid w:val="00B049AF"/>
    <w:rsid w:val="00B0576F"/>
    <w:rsid w:val="00B071D3"/>
    <w:rsid w:val="00B07242"/>
    <w:rsid w:val="00B10534"/>
    <w:rsid w:val="00B113DB"/>
    <w:rsid w:val="00B11D8A"/>
    <w:rsid w:val="00B12981"/>
    <w:rsid w:val="00B147DD"/>
    <w:rsid w:val="00B156FD"/>
    <w:rsid w:val="00B21F61"/>
    <w:rsid w:val="00B261F1"/>
    <w:rsid w:val="00B265BC"/>
    <w:rsid w:val="00B301FF"/>
    <w:rsid w:val="00B31FB1"/>
    <w:rsid w:val="00B33952"/>
    <w:rsid w:val="00B33C5E"/>
    <w:rsid w:val="00B342F4"/>
    <w:rsid w:val="00B34369"/>
    <w:rsid w:val="00B34DC2"/>
    <w:rsid w:val="00B34FC4"/>
    <w:rsid w:val="00B378E5"/>
    <w:rsid w:val="00B4346D"/>
    <w:rsid w:val="00B440F4"/>
    <w:rsid w:val="00B447A5"/>
    <w:rsid w:val="00B4654C"/>
    <w:rsid w:val="00B47293"/>
    <w:rsid w:val="00B50E50"/>
    <w:rsid w:val="00B5129E"/>
    <w:rsid w:val="00B52120"/>
    <w:rsid w:val="00B54ABC"/>
    <w:rsid w:val="00B56FBE"/>
    <w:rsid w:val="00B60ACF"/>
    <w:rsid w:val="00B6186B"/>
    <w:rsid w:val="00B62907"/>
    <w:rsid w:val="00B62B58"/>
    <w:rsid w:val="00B65149"/>
    <w:rsid w:val="00B66567"/>
    <w:rsid w:val="00B66F52"/>
    <w:rsid w:val="00B66FE5"/>
    <w:rsid w:val="00B67F42"/>
    <w:rsid w:val="00B70C15"/>
    <w:rsid w:val="00B72880"/>
    <w:rsid w:val="00B75126"/>
    <w:rsid w:val="00B758BF"/>
    <w:rsid w:val="00B77EC8"/>
    <w:rsid w:val="00B827A6"/>
    <w:rsid w:val="00B831CE"/>
    <w:rsid w:val="00B86214"/>
    <w:rsid w:val="00B86677"/>
    <w:rsid w:val="00B87131"/>
    <w:rsid w:val="00B91616"/>
    <w:rsid w:val="00B939B1"/>
    <w:rsid w:val="00B96D40"/>
    <w:rsid w:val="00B97386"/>
    <w:rsid w:val="00B9753B"/>
    <w:rsid w:val="00BA263B"/>
    <w:rsid w:val="00BA42B2"/>
    <w:rsid w:val="00BA58D4"/>
    <w:rsid w:val="00BA5B9E"/>
    <w:rsid w:val="00BA6291"/>
    <w:rsid w:val="00BA7C9A"/>
    <w:rsid w:val="00BB5F8F"/>
    <w:rsid w:val="00BB657A"/>
    <w:rsid w:val="00BB6C3A"/>
    <w:rsid w:val="00BC1A4E"/>
    <w:rsid w:val="00BC5DC7"/>
    <w:rsid w:val="00BC6B8B"/>
    <w:rsid w:val="00BC73D8"/>
    <w:rsid w:val="00BD52D7"/>
    <w:rsid w:val="00BD5AD2"/>
    <w:rsid w:val="00BE22F3"/>
    <w:rsid w:val="00BE5B52"/>
    <w:rsid w:val="00BE7B8D"/>
    <w:rsid w:val="00BF0993"/>
    <w:rsid w:val="00BF10A9"/>
    <w:rsid w:val="00BF1703"/>
    <w:rsid w:val="00BF231C"/>
    <w:rsid w:val="00BF33FA"/>
    <w:rsid w:val="00BF51E5"/>
    <w:rsid w:val="00BF74A6"/>
    <w:rsid w:val="00C013AD"/>
    <w:rsid w:val="00C04904"/>
    <w:rsid w:val="00C04FAF"/>
    <w:rsid w:val="00C056B3"/>
    <w:rsid w:val="00C103E5"/>
    <w:rsid w:val="00C13041"/>
    <w:rsid w:val="00C13319"/>
    <w:rsid w:val="00C13EE9"/>
    <w:rsid w:val="00C21540"/>
    <w:rsid w:val="00C21906"/>
    <w:rsid w:val="00C21BFA"/>
    <w:rsid w:val="00C24C8D"/>
    <w:rsid w:val="00C25FE2"/>
    <w:rsid w:val="00C26B53"/>
    <w:rsid w:val="00C279B2"/>
    <w:rsid w:val="00C33E50"/>
    <w:rsid w:val="00C3429C"/>
    <w:rsid w:val="00C34C20"/>
    <w:rsid w:val="00C35A3E"/>
    <w:rsid w:val="00C42130"/>
    <w:rsid w:val="00C423A4"/>
    <w:rsid w:val="00C423E3"/>
    <w:rsid w:val="00C44BF5"/>
    <w:rsid w:val="00C51221"/>
    <w:rsid w:val="00C5219B"/>
    <w:rsid w:val="00C521D6"/>
    <w:rsid w:val="00C545D9"/>
    <w:rsid w:val="00C55232"/>
    <w:rsid w:val="00C553A4"/>
    <w:rsid w:val="00C55A06"/>
    <w:rsid w:val="00C55D03"/>
    <w:rsid w:val="00C57B4B"/>
    <w:rsid w:val="00C601BC"/>
    <w:rsid w:val="00C61F2F"/>
    <w:rsid w:val="00C6329F"/>
    <w:rsid w:val="00C63340"/>
    <w:rsid w:val="00C643F9"/>
    <w:rsid w:val="00C64E95"/>
    <w:rsid w:val="00C71372"/>
    <w:rsid w:val="00C72410"/>
    <w:rsid w:val="00C7287F"/>
    <w:rsid w:val="00C763FF"/>
    <w:rsid w:val="00C76533"/>
    <w:rsid w:val="00C80CB8"/>
    <w:rsid w:val="00C819F8"/>
    <w:rsid w:val="00C8248C"/>
    <w:rsid w:val="00C84E33"/>
    <w:rsid w:val="00C86D6F"/>
    <w:rsid w:val="00C905FC"/>
    <w:rsid w:val="00C92D03"/>
    <w:rsid w:val="00C9319C"/>
    <w:rsid w:val="00C9343F"/>
    <w:rsid w:val="00C9435D"/>
    <w:rsid w:val="00C94DF2"/>
    <w:rsid w:val="00C96741"/>
    <w:rsid w:val="00CA08B6"/>
    <w:rsid w:val="00CA2D1B"/>
    <w:rsid w:val="00CA375D"/>
    <w:rsid w:val="00CA662A"/>
    <w:rsid w:val="00CA7AFD"/>
    <w:rsid w:val="00CA7C3C"/>
    <w:rsid w:val="00CB0189"/>
    <w:rsid w:val="00CB0BA2"/>
    <w:rsid w:val="00CB1A42"/>
    <w:rsid w:val="00CB1B0C"/>
    <w:rsid w:val="00CB2C0B"/>
    <w:rsid w:val="00CB41EC"/>
    <w:rsid w:val="00CB489D"/>
    <w:rsid w:val="00CB517D"/>
    <w:rsid w:val="00CC038D"/>
    <w:rsid w:val="00CC08DB"/>
    <w:rsid w:val="00CC39FF"/>
    <w:rsid w:val="00CC3C2F"/>
    <w:rsid w:val="00CC459C"/>
    <w:rsid w:val="00CC4AC8"/>
    <w:rsid w:val="00CC5233"/>
    <w:rsid w:val="00CC5DE6"/>
    <w:rsid w:val="00CC6E4E"/>
    <w:rsid w:val="00CC6FE8"/>
    <w:rsid w:val="00CC7202"/>
    <w:rsid w:val="00CD2808"/>
    <w:rsid w:val="00CD28BF"/>
    <w:rsid w:val="00CD2E7B"/>
    <w:rsid w:val="00CD4092"/>
    <w:rsid w:val="00CD4A20"/>
    <w:rsid w:val="00CD50A1"/>
    <w:rsid w:val="00CD519E"/>
    <w:rsid w:val="00CE0C4F"/>
    <w:rsid w:val="00CE30EA"/>
    <w:rsid w:val="00CF046C"/>
    <w:rsid w:val="00CF048A"/>
    <w:rsid w:val="00CF155A"/>
    <w:rsid w:val="00CF2947"/>
    <w:rsid w:val="00CF4926"/>
    <w:rsid w:val="00CF686F"/>
    <w:rsid w:val="00CF6E60"/>
    <w:rsid w:val="00CF74E1"/>
    <w:rsid w:val="00CF7BCA"/>
    <w:rsid w:val="00D008FD"/>
    <w:rsid w:val="00D0321C"/>
    <w:rsid w:val="00D035EC"/>
    <w:rsid w:val="00D06AB1"/>
    <w:rsid w:val="00D06FC1"/>
    <w:rsid w:val="00D070F8"/>
    <w:rsid w:val="00D072ED"/>
    <w:rsid w:val="00D07A16"/>
    <w:rsid w:val="00D1067E"/>
    <w:rsid w:val="00D10F50"/>
    <w:rsid w:val="00D11272"/>
    <w:rsid w:val="00D126F5"/>
    <w:rsid w:val="00D146AB"/>
    <w:rsid w:val="00D1489E"/>
    <w:rsid w:val="00D20737"/>
    <w:rsid w:val="00D21E81"/>
    <w:rsid w:val="00D223DE"/>
    <w:rsid w:val="00D25E37"/>
    <w:rsid w:val="00D2661A"/>
    <w:rsid w:val="00D27582"/>
    <w:rsid w:val="00D27EC4"/>
    <w:rsid w:val="00D32719"/>
    <w:rsid w:val="00D33333"/>
    <w:rsid w:val="00D352A2"/>
    <w:rsid w:val="00D4162B"/>
    <w:rsid w:val="00D440B1"/>
    <w:rsid w:val="00D4514F"/>
    <w:rsid w:val="00D451E2"/>
    <w:rsid w:val="00D45D40"/>
    <w:rsid w:val="00D45E89"/>
    <w:rsid w:val="00D45E8D"/>
    <w:rsid w:val="00D466AE"/>
    <w:rsid w:val="00D4734F"/>
    <w:rsid w:val="00D51BF3"/>
    <w:rsid w:val="00D603BA"/>
    <w:rsid w:val="00D60E14"/>
    <w:rsid w:val="00D66846"/>
    <w:rsid w:val="00D675FB"/>
    <w:rsid w:val="00D71F25"/>
    <w:rsid w:val="00D72972"/>
    <w:rsid w:val="00D72A9C"/>
    <w:rsid w:val="00D7554E"/>
    <w:rsid w:val="00D77031"/>
    <w:rsid w:val="00D84941"/>
    <w:rsid w:val="00D84BDC"/>
    <w:rsid w:val="00D84FA1"/>
    <w:rsid w:val="00D851F0"/>
    <w:rsid w:val="00D86DB7"/>
    <w:rsid w:val="00D87BF5"/>
    <w:rsid w:val="00D90721"/>
    <w:rsid w:val="00D91CC9"/>
    <w:rsid w:val="00D926D0"/>
    <w:rsid w:val="00D93030"/>
    <w:rsid w:val="00D950E1"/>
    <w:rsid w:val="00D952A6"/>
    <w:rsid w:val="00D97F99"/>
    <w:rsid w:val="00DA0A90"/>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9DD"/>
    <w:rsid w:val="00DD25C6"/>
    <w:rsid w:val="00DD4FE5"/>
    <w:rsid w:val="00DD54B0"/>
    <w:rsid w:val="00DD57EE"/>
    <w:rsid w:val="00DD6BCC"/>
    <w:rsid w:val="00DE0A4B"/>
    <w:rsid w:val="00DE1E60"/>
    <w:rsid w:val="00DE2410"/>
    <w:rsid w:val="00DE2939"/>
    <w:rsid w:val="00DE6E81"/>
    <w:rsid w:val="00DE703F"/>
    <w:rsid w:val="00DE7595"/>
    <w:rsid w:val="00DF1961"/>
    <w:rsid w:val="00DF44DE"/>
    <w:rsid w:val="00DF6253"/>
    <w:rsid w:val="00E01138"/>
    <w:rsid w:val="00E02DFB"/>
    <w:rsid w:val="00E030F9"/>
    <w:rsid w:val="00E0311A"/>
    <w:rsid w:val="00E03138"/>
    <w:rsid w:val="00E06404"/>
    <w:rsid w:val="00E11275"/>
    <w:rsid w:val="00E11A85"/>
    <w:rsid w:val="00E12495"/>
    <w:rsid w:val="00E15CCD"/>
    <w:rsid w:val="00E202EF"/>
    <w:rsid w:val="00E210B5"/>
    <w:rsid w:val="00E2552F"/>
    <w:rsid w:val="00E25D26"/>
    <w:rsid w:val="00E3137A"/>
    <w:rsid w:val="00E32CCF"/>
    <w:rsid w:val="00E34A98"/>
    <w:rsid w:val="00E35D1E"/>
    <w:rsid w:val="00E363E4"/>
    <w:rsid w:val="00E364F9"/>
    <w:rsid w:val="00E365FA"/>
    <w:rsid w:val="00E36789"/>
    <w:rsid w:val="00E4456C"/>
    <w:rsid w:val="00E44A83"/>
    <w:rsid w:val="00E4678E"/>
    <w:rsid w:val="00E46B7D"/>
    <w:rsid w:val="00E502C1"/>
    <w:rsid w:val="00E502DD"/>
    <w:rsid w:val="00E50D3A"/>
    <w:rsid w:val="00E51387"/>
    <w:rsid w:val="00E51E68"/>
    <w:rsid w:val="00E52EFD"/>
    <w:rsid w:val="00E5408A"/>
    <w:rsid w:val="00E56800"/>
    <w:rsid w:val="00E60C63"/>
    <w:rsid w:val="00E6226C"/>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167"/>
    <w:rsid w:val="00E95D13"/>
    <w:rsid w:val="00E95DD3"/>
    <w:rsid w:val="00E969D5"/>
    <w:rsid w:val="00E97E94"/>
    <w:rsid w:val="00EA1833"/>
    <w:rsid w:val="00EA1BE0"/>
    <w:rsid w:val="00EA58D1"/>
    <w:rsid w:val="00EA61BC"/>
    <w:rsid w:val="00EA681A"/>
    <w:rsid w:val="00EA735B"/>
    <w:rsid w:val="00EB1E69"/>
    <w:rsid w:val="00EB2086"/>
    <w:rsid w:val="00EB31ED"/>
    <w:rsid w:val="00EB51F0"/>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07C50"/>
    <w:rsid w:val="00F11586"/>
    <w:rsid w:val="00F1183B"/>
    <w:rsid w:val="00F11C9F"/>
    <w:rsid w:val="00F12263"/>
    <w:rsid w:val="00F1409D"/>
    <w:rsid w:val="00F14214"/>
    <w:rsid w:val="00F157A9"/>
    <w:rsid w:val="00F16F00"/>
    <w:rsid w:val="00F25BB6"/>
    <w:rsid w:val="00F26B7E"/>
    <w:rsid w:val="00F27A3B"/>
    <w:rsid w:val="00F32780"/>
    <w:rsid w:val="00F33817"/>
    <w:rsid w:val="00F40052"/>
    <w:rsid w:val="00F420D5"/>
    <w:rsid w:val="00F451EA"/>
    <w:rsid w:val="00F45447"/>
    <w:rsid w:val="00F456C6"/>
    <w:rsid w:val="00F4577B"/>
    <w:rsid w:val="00F46496"/>
    <w:rsid w:val="00F47247"/>
    <w:rsid w:val="00F474D0"/>
    <w:rsid w:val="00F50179"/>
    <w:rsid w:val="00F50A35"/>
    <w:rsid w:val="00F515EE"/>
    <w:rsid w:val="00F56511"/>
    <w:rsid w:val="00F6194E"/>
    <w:rsid w:val="00F623AC"/>
    <w:rsid w:val="00F6412A"/>
    <w:rsid w:val="00F65893"/>
    <w:rsid w:val="00F665C0"/>
    <w:rsid w:val="00F66A4A"/>
    <w:rsid w:val="00F71E22"/>
    <w:rsid w:val="00F72142"/>
    <w:rsid w:val="00F72AE7"/>
    <w:rsid w:val="00F833BA"/>
    <w:rsid w:val="00F84FD0"/>
    <w:rsid w:val="00F859A8"/>
    <w:rsid w:val="00F86D87"/>
    <w:rsid w:val="00F90385"/>
    <w:rsid w:val="00F9108B"/>
    <w:rsid w:val="00F91349"/>
    <w:rsid w:val="00F93A8A"/>
    <w:rsid w:val="00F95248"/>
    <w:rsid w:val="00F956A9"/>
    <w:rsid w:val="00F963ED"/>
    <w:rsid w:val="00F966CF"/>
    <w:rsid w:val="00F96CAE"/>
    <w:rsid w:val="00F97C99"/>
    <w:rsid w:val="00FA662D"/>
    <w:rsid w:val="00FA73B1"/>
    <w:rsid w:val="00FA78D0"/>
    <w:rsid w:val="00FB0CB9"/>
    <w:rsid w:val="00FB231D"/>
    <w:rsid w:val="00FB45F1"/>
    <w:rsid w:val="00FB4A72"/>
    <w:rsid w:val="00FB54E8"/>
    <w:rsid w:val="00FB7054"/>
    <w:rsid w:val="00FC17B7"/>
    <w:rsid w:val="00FC2CB7"/>
    <w:rsid w:val="00FC4090"/>
    <w:rsid w:val="00FC512B"/>
    <w:rsid w:val="00FC55B4"/>
    <w:rsid w:val="00FD00E6"/>
    <w:rsid w:val="00FD09A1"/>
    <w:rsid w:val="00FD2A7C"/>
    <w:rsid w:val="00FD59EB"/>
    <w:rsid w:val="00FD6D84"/>
    <w:rsid w:val="00FD6D8B"/>
    <w:rsid w:val="00FD7299"/>
    <w:rsid w:val="00FE1FBE"/>
    <w:rsid w:val="00FE3901"/>
    <w:rsid w:val="00FE39D3"/>
    <w:rsid w:val="00FE4BCE"/>
    <w:rsid w:val="00FE54AE"/>
    <w:rsid w:val="00FE576A"/>
    <w:rsid w:val="00FE73D0"/>
    <w:rsid w:val="00FE7E79"/>
    <w:rsid w:val="00FF29A3"/>
    <w:rsid w:val="00FF3E7D"/>
    <w:rsid w:val="00FF5B99"/>
    <w:rsid w:val="00FF730C"/>
    <w:rsid w:val="00FF73F4"/>
    <w:rsid w:val="00FF7CE4"/>
    <w:rsid w:val="00FF7E39"/>
    <w:rsid w:val="01FF0379"/>
    <w:rsid w:val="02FD6276"/>
    <w:rsid w:val="039E3E40"/>
    <w:rsid w:val="04333FF8"/>
    <w:rsid w:val="06E62FB6"/>
    <w:rsid w:val="07264BFD"/>
    <w:rsid w:val="0CFC2A89"/>
    <w:rsid w:val="0D1C2092"/>
    <w:rsid w:val="0D453BC6"/>
    <w:rsid w:val="0F7200CA"/>
    <w:rsid w:val="102333B5"/>
    <w:rsid w:val="10286B67"/>
    <w:rsid w:val="104B26C9"/>
    <w:rsid w:val="1535110C"/>
    <w:rsid w:val="175D573C"/>
    <w:rsid w:val="18B0382F"/>
    <w:rsid w:val="1B7926D5"/>
    <w:rsid w:val="1B890A63"/>
    <w:rsid w:val="1EA40D73"/>
    <w:rsid w:val="20541191"/>
    <w:rsid w:val="21C6656C"/>
    <w:rsid w:val="27C923FA"/>
    <w:rsid w:val="29C52809"/>
    <w:rsid w:val="2AF81532"/>
    <w:rsid w:val="2B2E46B3"/>
    <w:rsid w:val="2BF3126F"/>
    <w:rsid w:val="2EFC4E63"/>
    <w:rsid w:val="2F48454C"/>
    <w:rsid w:val="3402116D"/>
    <w:rsid w:val="35A63D7A"/>
    <w:rsid w:val="36EE787F"/>
    <w:rsid w:val="38B35146"/>
    <w:rsid w:val="3DA63134"/>
    <w:rsid w:val="3E0747D8"/>
    <w:rsid w:val="3E101FAD"/>
    <w:rsid w:val="411462D3"/>
    <w:rsid w:val="43C24475"/>
    <w:rsid w:val="453A31A0"/>
    <w:rsid w:val="467132BA"/>
    <w:rsid w:val="4772328D"/>
    <w:rsid w:val="484A675D"/>
    <w:rsid w:val="4BC27138"/>
    <w:rsid w:val="4C510363"/>
    <w:rsid w:val="4DB074E0"/>
    <w:rsid w:val="4E3F7C56"/>
    <w:rsid w:val="50E2687D"/>
    <w:rsid w:val="53456529"/>
    <w:rsid w:val="547F73BC"/>
    <w:rsid w:val="571C2BD2"/>
    <w:rsid w:val="57B177E0"/>
    <w:rsid w:val="586B0F9E"/>
    <w:rsid w:val="5A393466"/>
    <w:rsid w:val="5A8C3370"/>
    <w:rsid w:val="5A9D5F32"/>
    <w:rsid w:val="5E91478D"/>
    <w:rsid w:val="5EB87D06"/>
    <w:rsid w:val="5F30008D"/>
    <w:rsid w:val="60132AAF"/>
    <w:rsid w:val="65B5026D"/>
    <w:rsid w:val="65F46C17"/>
    <w:rsid w:val="67AB5867"/>
    <w:rsid w:val="680D6531"/>
    <w:rsid w:val="681A274D"/>
    <w:rsid w:val="690669F0"/>
    <w:rsid w:val="6A546878"/>
    <w:rsid w:val="6AEE5BC6"/>
    <w:rsid w:val="6B217424"/>
    <w:rsid w:val="6DA57189"/>
    <w:rsid w:val="6DEA0FF9"/>
    <w:rsid w:val="6FA50623"/>
    <w:rsid w:val="72B91810"/>
    <w:rsid w:val="74736F42"/>
    <w:rsid w:val="748A603A"/>
    <w:rsid w:val="75E11299"/>
    <w:rsid w:val="768267DE"/>
    <w:rsid w:val="776D3759"/>
    <w:rsid w:val="77B27813"/>
    <w:rsid w:val="781252F3"/>
    <w:rsid w:val="793561D8"/>
    <w:rsid w:val="7BF63B50"/>
    <w:rsid w:val="7C694787"/>
    <w:rsid w:val="7DB16EE2"/>
    <w:rsid w:val="7FB92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2"/>
    <w:semiHidden/>
    <w:unhideWhenUsed/>
    <w:qFormat/>
    <w:uiPriority w:val="99"/>
    <w:rPr>
      <w:rFonts w:ascii="宋体"/>
      <w:sz w:val="18"/>
      <w:szCs w:val="18"/>
    </w:r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Char"/>
    <w:link w:val="2"/>
    <w:qFormat/>
    <w:uiPriority w:val="0"/>
    <w:rPr>
      <w:b/>
      <w:bCs/>
      <w:kern w:val="44"/>
      <w:sz w:val="44"/>
      <w:szCs w:val="44"/>
    </w:rPr>
  </w:style>
  <w:style w:type="character" w:customStyle="1" w:styleId="37">
    <w:name w:val="标题 2 Char"/>
    <w:link w:val="3"/>
    <w:qFormat/>
    <w:uiPriority w:val="0"/>
    <w:rPr>
      <w:rFonts w:ascii="Arial" w:hAnsi="Arial" w:eastAsia="黑体"/>
      <w:b/>
      <w:bCs/>
      <w:kern w:val="2"/>
      <w:sz w:val="32"/>
      <w:szCs w:val="32"/>
    </w:rPr>
  </w:style>
  <w:style w:type="character" w:customStyle="1" w:styleId="38">
    <w:name w:val="标题 3 Char"/>
    <w:link w:val="4"/>
    <w:qFormat/>
    <w:uiPriority w:val="0"/>
    <w:rPr>
      <w:b/>
      <w:bCs/>
      <w:kern w:val="2"/>
      <w:sz w:val="32"/>
      <w:szCs w:val="32"/>
    </w:rPr>
  </w:style>
  <w:style w:type="character" w:customStyle="1" w:styleId="39">
    <w:name w:val="标题 4 Char"/>
    <w:link w:val="5"/>
    <w:qFormat/>
    <w:uiPriority w:val="0"/>
    <w:rPr>
      <w:rFonts w:ascii="Arial" w:hAnsi="Arial" w:eastAsia="黑体"/>
      <w:b/>
      <w:bCs/>
      <w:kern w:val="2"/>
      <w:sz w:val="28"/>
      <w:szCs w:val="28"/>
    </w:rPr>
  </w:style>
  <w:style w:type="character" w:customStyle="1" w:styleId="40">
    <w:name w:val="标题 5 Char"/>
    <w:link w:val="6"/>
    <w:qFormat/>
    <w:uiPriority w:val="0"/>
    <w:rPr>
      <w:b/>
      <w:bCs/>
      <w:kern w:val="2"/>
      <w:sz w:val="28"/>
      <w:szCs w:val="28"/>
    </w:rPr>
  </w:style>
  <w:style w:type="character" w:customStyle="1" w:styleId="41">
    <w:name w:val="标题 6 Char"/>
    <w:link w:val="7"/>
    <w:qFormat/>
    <w:uiPriority w:val="0"/>
    <w:rPr>
      <w:rFonts w:ascii="Arial" w:hAnsi="Arial" w:eastAsia="黑体"/>
      <w:b/>
      <w:bCs/>
      <w:kern w:val="2"/>
      <w:sz w:val="24"/>
      <w:szCs w:val="24"/>
    </w:rPr>
  </w:style>
  <w:style w:type="character" w:customStyle="1" w:styleId="42">
    <w:name w:val="标题 7 Char"/>
    <w:link w:val="8"/>
    <w:qFormat/>
    <w:uiPriority w:val="0"/>
    <w:rPr>
      <w:b/>
      <w:bCs/>
      <w:kern w:val="2"/>
      <w:sz w:val="24"/>
      <w:szCs w:val="24"/>
    </w:rPr>
  </w:style>
  <w:style w:type="character" w:customStyle="1" w:styleId="43">
    <w:name w:val="标题 8 Char"/>
    <w:link w:val="9"/>
    <w:qFormat/>
    <w:uiPriority w:val="0"/>
    <w:rPr>
      <w:rFonts w:ascii="Arial" w:hAnsi="Arial" w:eastAsia="黑体"/>
      <w:kern w:val="2"/>
      <w:sz w:val="24"/>
      <w:szCs w:val="24"/>
    </w:rPr>
  </w:style>
  <w:style w:type="character" w:customStyle="1" w:styleId="44">
    <w:name w:val="标题 9 Char"/>
    <w:link w:val="10"/>
    <w:qFormat/>
    <w:uiPriority w:val="0"/>
    <w:rPr>
      <w:rFonts w:ascii="Arial" w:hAnsi="Arial" w:eastAsia="黑体"/>
      <w:kern w:val="2"/>
      <w:sz w:val="21"/>
      <w:szCs w:val="21"/>
    </w:rPr>
  </w:style>
  <w:style w:type="character" w:customStyle="1" w:styleId="45">
    <w:name w:val="页眉 Char"/>
    <w:link w:val="19"/>
    <w:qFormat/>
    <w:uiPriority w:val="99"/>
    <w:rPr>
      <w:kern w:val="2"/>
      <w:sz w:val="18"/>
      <w:szCs w:val="18"/>
    </w:rPr>
  </w:style>
  <w:style w:type="character" w:customStyle="1" w:styleId="46">
    <w:name w:val="页脚 Char"/>
    <w:link w:val="18"/>
    <w:qFormat/>
    <w:uiPriority w:val="99"/>
    <w:rPr>
      <w:rFonts w:ascii="宋体"/>
      <w:kern w:val="2"/>
      <w:sz w:val="18"/>
      <w:szCs w:val="18"/>
    </w:rPr>
  </w:style>
  <w:style w:type="character" w:customStyle="1" w:styleId="47">
    <w:name w:val="批注框文本 Char"/>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kern w:val="2"/>
      <w:sz w:val="21"/>
      <w:szCs w:val="21"/>
    </w:rPr>
  </w:style>
  <w:style w:type="character" w:customStyle="1" w:styleId="50">
    <w:name w:val="标题 Char"/>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Subtle Reference"/>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Lines="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Lines="0" w:afterLines="0"/>
      <w:outlineLvl w:val="9"/>
    </w:pPr>
    <w:rPr>
      <w:rFonts w:ascii="宋体" w:eastAsia="宋体"/>
    </w:rPr>
  </w:style>
  <w:style w:type="paragraph" w:customStyle="1" w:styleId="165">
    <w:name w:val="标准文件_五级无标题"/>
    <w:basedOn w:val="105"/>
    <w:qFormat/>
    <w:uiPriority w:val="0"/>
    <w:pPr>
      <w:spacing w:beforeLines="0" w:afterLines="0"/>
      <w:outlineLvl w:val="9"/>
    </w:pPr>
    <w:rPr>
      <w:rFonts w:ascii="宋体" w:eastAsia="宋体"/>
    </w:rPr>
  </w:style>
  <w:style w:type="paragraph" w:customStyle="1" w:styleId="166">
    <w:name w:val="标准文件_三级无标题"/>
    <w:basedOn w:val="96"/>
    <w:qFormat/>
    <w:uiPriority w:val="0"/>
    <w:pPr>
      <w:spacing w:beforeLines="0" w:afterLines="0"/>
      <w:outlineLvl w:val="9"/>
    </w:pPr>
    <w:rPr>
      <w:rFonts w:ascii="宋体" w:eastAsia="宋体"/>
    </w:rPr>
  </w:style>
  <w:style w:type="paragraph" w:customStyle="1" w:styleId="167">
    <w:name w:val="标准文件_二级无标题"/>
    <w:basedOn w:val="67"/>
    <w:qFormat/>
    <w:uiPriority w:val="0"/>
    <w:pPr>
      <w:spacing w:beforeLines="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Lines="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Lines="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Lines="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Lines="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Lines="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Lines="0" w:afterLines="0" w:line="276" w:lineRule="auto"/>
      <w:outlineLvl w:val="9"/>
    </w:pPr>
    <w:rPr>
      <w:rFonts w:ascii="宋体" w:eastAsia="宋体"/>
    </w:rPr>
  </w:style>
  <w:style w:type="paragraph" w:customStyle="1" w:styleId="214">
    <w:name w:val="标准文件_附录二级无标题"/>
    <w:basedOn w:val="81"/>
    <w:qFormat/>
    <w:uiPriority w:val="0"/>
    <w:pPr>
      <w:spacing w:beforeLines="0" w:afterLines="0" w:line="276" w:lineRule="auto"/>
      <w:outlineLvl w:val="9"/>
    </w:pPr>
    <w:rPr>
      <w:rFonts w:ascii="宋体" w:eastAsia="宋体"/>
    </w:rPr>
  </w:style>
  <w:style w:type="paragraph" w:customStyle="1" w:styleId="215">
    <w:name w:val="标准文件_附录三级无标题"/>
    <w:basedOn w:val="83"/>
    <w:qFormat/>
    <w:uiPriority w:val="0"/>
    <w:pPr>
      <w:spacing w:beforeLines="0" w:afterLines="0" w:line="276" w:lineRule="auto"/>
      <w:outlineLvl w:val="9"/>
    </w:pPr>
    <w:rPr>
      <w:rFonts w:ascii="宋体" w:eastAsia="宋体"/>
    </w:rPr>
  </w:style>
  <w:style w:type="paragraph" w:customStyle="1" w:styleId="216">
    <w:name w:val="标准文件_附录四级无标题"/>
    <w:basedOn w:val="84"/>
    <w:qFormat/>
    <w:uiPriority w:val="0"/>
    <w:pPr>
      <w:spacing w:beforeLines="0" w:afterLines="0" w:line="276" w:lineRule="auto"/>
      <w:outlineLvl w:val="9"/>
    </w:pPr>
    <w:rPr>
      <w:rFonts w:ascii="宋体" w:eastAsia="宋体"/>
    </w:rPr>
  </w:style>
  <w:style w:type="paragraph" w:customStyle="1" w:styleId="217">
    <w:name w:val="标准文件_附录五级无标题"/>
    <w:basedOn w:val="86"/>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Lines="0" w:afterLines="0" w:line="276" w:lineRule="auto"/>
    </w:pPr>
    <w:rPr>
      <w:rFonts w:ascii="宋体" w:eastAsia="宋体"/>
    </w:rPr>
  </w:style>
  <w:style w:type="paragraph" w:customStyle="1" w:styleId="219">
    <w:name w:val="标准文件_引言二级无标题"/>
    <w:basedOn w:val="203"/>
    <w:next w:val="58"/>
    <w:qFormat/>
    <w:uiPriority w:val="0"/>
    <w:pPr>
      <w:spacing w:beforeLines="0" w:afterLines="0" w:line="276" w:lineRule="auto"/>
    </w:pPr>
    <w:rPr>
      <w:rFonts w:ascii="宋体" w:eastAsia="宋体"/>
    </w:rPr>
  </w:style>
  <w:style w:type="paragraph" w:customStyle="1" w:styleId="220">
    <w:name w:val="标准文件_引言三级无标题"/>
    <w:basedOn w:val="204"/>
    <w:qFormat/>
    <w:uiPriority w:val="0"/>
    <w:pPr>
      <w:spacing w:beforeLines="0" w:afterLines="0" w:line="276" w:lineRule="auto"/>
    </w:pPr>
    <w:rPr>
      <w:rFonts w:ascii="宋体" w:eastAsia="宋体"/>
    </w:rPr>
  </w:style>
  <w:style w:type="paragraph" w:customStyle="1" w:styleId="221">
    <w:name w:val="标准文件_引言四级无标题"/>
    <w:basedOn w:val="205"/>
    <w:next w:val="58"/>
    <w:qFormat/>
    <w:uiPriority w:val="0"/>
    <w:pPr>
      <w:spacing w:beforeLines="0" w:afterLines="0" w:line="276" w:lineRule="auto"/>
    </w:pPr>
    <w:rPr>
      <w:rFonts w:ascii="宋体" w:eastAsia="宋体"/>
    </w:rPr>
  </w:style>
  <w:style w:type="paragraph" w:customStyle="1" w:styleId="222">
    <w:name w:val="标准文件_引言五级无标题"/>
    <w:basedOn w:val="206"/>
    <w:next w:val="58"/>
    <w:qFormat/>
    <w:uiPriority w:val="0"/>
    <w:pPr>
      <w:spacing w:beforeLines="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character" w:customStyle="1" w:styleId="232">
    <w:name w:val="文档结构图 Char"/>
    <w:basedOn w:val="30"/>
    <w:link w:val="13"/>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164A3627C643E6BE654B51D45732D6"/>
        <w:style w:val=""/>
        <w:category>
          <w:name w:val="常规"/>
          <w:gallery w:val="placeholder"/>
        </w:category>
        <w:types>
          <w:type w:val="bbPlcHdr"/>
        </w:types>
        <w:behaviors>
          <w:behavior w:val="content"/>
        </w:behaviors>
        <w:description w:val=""/>
        <w:guid w:val="{1C857ACB-DE5A-4CB6-B1FC-8B497A8EC927}"/>
      </w:docPartPr>
      <w:docPartBody>
        <w:p w14:paraId="2DF39AE6">
          <w:pPr>
            <w:pStyle w:val="5"/>
          </w:pPr>
          <w:r>
            <w:rPr>
              <w:rStyle w:val="4"/>
              <w:rFonts w:hint="eastAsia"/>
            </w:rPr>
            <w:t>单击或点击此处输入文字。</w:t>
          </w:r>
        </w:p>
      </w:docPartBody>
    </w:docPart>
    <w:docPart>
      <w:docPartPr>
        <w:name w:val="ABBFCCAA3BE74922962D5B50BBD5973F"/>
        <w:style w:val=""/>
        <w:category>
          <w:name w:val="常规"/>
          <w:gallery w:val="placeholder"/>
        </w:category>
        <w:types>
          <w:type w:val="bbPlcHdr"/>
        </w:types>
        <w:behaviors>
          <w:behavior w:val="content"/>
        </w:behaviors>
        <w:description w:val=""/>
        <w:guid w:val="{2EB0F242-1CEF-4344-A0B5-173E7C183E26}"/>
      </w:docPartPr>
      <w:docPartBody>
        <w:p w14:paraId="02B64F9F">
          <w:pPr>
            <w:pStyle w:val="6"/>
          </w:pPr>
          <w:r>
            <w:rPr>
              <w:rStyle w:val="4"/>
              <w:rFonts w:hint="eastAsia"/>
            </w:rPr>
            <w:t>选择一项。</w:t>
          </w:r>
        </w:p>
      </w:docPartBody>
    </w:docPart>
    <w:docPart>
      <w:docPartPr>
        <w:name w:val="0EF63FA15F9448BDB081655E51C3E685"/>
        <w:style w:val=""/>
        <w:category>
          <w:name w:val="常规"/>
          <w:gallery w:val="placeholder"/>
        </w:category>
        <w:types>
          <w:type w:val="bbPlcHdr"/>
        </w:types>
        <w:behaviors>
          <w:behavior w:val="content"/>
        </w:behaviors>
        <w:description w:val=""/>
        <w:guid w:val="{D9756A96-A0E0-4E74-AAEE-966A76E11785}"/>
      </w:docPartPr>
      <w:docPartBody>
        <w:p w14:paraId="1C64EED2">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582B"/>
    <w:rsid w:val="000234A5"/>
    <w:rsid w:val="00124E12"/>
    <w:rsid w:val="00213E30"/>
    <w:rsid w:val="004564B2"/>
    <w:rsid w:val="00491EC7"/>
    <w:rsid w:val="00556840"/>
    <w:rsid w:val="00587095"/>
    <w:rsid w:val="005936C7"/>
    <w:rsid w:val="005955AD"/>
    <w:rsid w:val="00610349"/>
    <w:rsid w:val="006A2C72"/>
    <w:rsid w:val="00757DEB"/>
    <w:rsid w:val="007E5D42"/>
    <w:rsid w:val="00A3582B"/>
    <w:rsid w:val="00B4140E"/>
    <w:rsid w:val="00B81EB5"/>
    <w:rsid w:val="00C86E29"/>
    <w:rsid w:val="00CE2A66"/>
    <w:rsid w:val="00D21A7A"/>
    <w:rsid w:val="00DE75EF"/>
    <w:rsid w:val="00E35DAF"/>
    <w:rsid w:val="00E50BA5"/>
    <w:rsid w:val="00E70E33"/>
    <w:rsid w:val="00EF3B1B"/>
    <w:rsid w:val="00FE4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5164A3627C643E6BE654B51D45732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BBFCCAA3BE74922962D5B50BBD597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EF63FA15F9448BDB081655E51C3E68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641B12-E1A2-4361-A196-2A3ACD4CE187}">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6</Pages>
  <Words>903</Words>
  <Characters>1107</Characters>
  <Lines>39</Lines>
  <Paragraphs>10</Paragraphs>
  <TotalTime>0</TotalTime>
  <ScaleCrop>false</ScaleCrop>
  <LinksUpToDate>false</LinksUpToDate>
  <CharactersWithSpaces>1182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2025-11-04T01:37:00Z</dcterms:created>
  <dc:creator>Lenovo</dc:creator>
  <dc:description>&lt;config cover="true" show_menu="true" version="1.0.0" doctype="SDKXY"&gt;_x000d_
&lt;/config&gt;</dc:description>
  <cp:lastModifiedBy>Administrator</cp:lastModifiedBy>
  <cp:lastPrinted>2026-02-09T07:06:00Z</cp:lastPrinted>
  <dcterms:modified xsi:type="dcterms:W3CDTF">2026-05-06T03:41:43Z</dcterms:modified>
  <dc:title>团体标准</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eyJoZGlkIjoiOTc1MzliZDllMTljZTNlODZmZGQwZDJiYzU3YTJiZjAiLCJ1c2VySWQiOiI3MjM5MDYxNDIifQ==</vt:lpwstr>
  </property>
  <property fmtid="{D5CDD505-2E9C-101B-9397-08002B2CF9AE}" pid="15" name="KSOProductBuildVer">
    <vt:lpwstr>2052-12.1.0.25865</vt:lpwstr>
  </property>
  <property fmtid="{D5CDD505-2E9C-101B-9397-08002B2CF9AE}" pid="16" name="ICV">
    <vt:lpwstr>7FFF829F920042C798FF7478BBA6D8D9_12</vt:lpwstr>
  </property>
</Properties>
</file>